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3820" w14:textId="77777777" w:rsidR="00AB0215" w:rsidRDefault="009348C1">
      <w:pPr>
        <w:spacing w:after="0" w:line="259" w:lineRule="auto"/>
        <w:ind w:left="43" w:right="0" w:firstLine="0"/>
        <w:jc w:val="left"/>
      </w:pPr>
      <w:r>
        <w:rPr>
          <w:rFonts w:ascii="Trebuchet MS" w:eastAsia="Trebuchet MS" w:hAnsi="Trebuchet MS" w:cs="Trebuchet MS"/>
          <w:sz w:val="24"/>
        </w:rPr>
        <w:t xml:space="preserve"> </w:t>
      </w:r>
    </w:p>
    <w:tbl>
      <w:tblPr>
        <w:tblStyle w:val="TableGrid"/>
        <w:tblW w:w="10980" w:type="dxa"/>
        <w:tblInd w:w="-252" w:type="dxa"/>
        <w:tblCellMar>
          <w:top w:w="148" w:type="dxa"/>
          <w:right w:w="115" w:type="dxa"/>
        </w:tblCellMar>
        <w:tblLook w:val="04A0" w:firstRow="1" w:lastRow="0" w:firstColumn="1" w:lastColumn="0" w:noHBand="0" w:noVBand="1"/>
      </w:tblPr>
      <w:tblGrid>
        <w:gridCol w:w="10980"/>
      </w:tblGrid>
      <w:tr w:rsidR="00AB0215" w14:paraId="5DA22EAA" w14:textId="77777777">
        <w:trPr>
          <w:trHeight w:val="3060"/>
        </w:trPr>
        <w:tc>
          <w:tcPr>
            <w:tcW w:w="10980" w:type="dxa"/>
            <w:tcBorders>
              <w:top w:val="single" w:sz="6" w:space="0" w:color="336699"/>
              <w:left w:val="single" w:sz="6" w:space="0" w:color="336699"/>
              <w:bottom w:val="single" w:sz="6" w:space="0" w:color="336699"/>
              <w:right w:val="single" w:sz="6" w:space="0" w:color="336699"/>
            </w:tcBorders>
            <w:shd w:val="clear" w:color="auto" w:fill="336699"/>
          </w:tcPr>
          <w:p w14:paraId="2657FE5D" w14:textId="77777777" w:rsidR="00AB0215" w:rsidRDefault="00F555FA" w:rsidP="00F555FA">
            <w:pPr>
              <w:spacing w:after="0" w:line="259" w:lineRule="auto"/>
              <w:ind w:left="295" w:right="0" w:firstLine="0"/>
              <w:jc w:val="center"/>
            </w:pPr>
            <w:r>
              <w:rPr>
                <w:noProof/>
              </w:rPr>
              <w:drawing>
                <wp:inline distT="0" distB="0" distL="0" distR="0" wp14:anchorId="7C3583E1" wp14:editId="2C11370A">
                  <wp:extent cx="4740678"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2867" cy="865998"/>
                          </a:xfrm>
                          <a:prstGeom prst="rect">
                            <a:avLst/>
                          </a:prstGeom>
                          <a:noFill/>
                          <a:ln>
                            <a:noFill/>
                          </a:ln>
                        </pic:spPr>
                      </pic:pic>
                    </a:graphicData>
                  </a:graphic>
                </wp:inline>
              </w:drawing>
            </w:r>
          </w:p>
          <w:p w14:paraId="18C60E5A" w14:textId="48D8A43F" w:rsidR="00AB0215" w:rsidRDefault="009348C1" w:rsidP="00F555FA">
            <w:pPr>
              <w:spacing w:after="0" w:line="259" w:lineRule="auto"/>
              <w:ind w:left="295" w:right="0" w:firstLine="0"/>
              <w:jc w:val="center"/>
            </w:pPr>
            <w:r>
              <w:rPr>
                <w:color w:val="FFFFFF"/>
                <w:sz w:val="72"/>
              </w:rPr>
              <w:t>202</w:t>
            </w:r>
            <w:r w:rsidR="008C3440">
              <w:rPr>
                <w:color w:val="FFFFFF"/>
                <w:sz w:val="72"/>
              </w:rPr>
              <w:t>3</w:t>
            </w:r>
            <w:r>
              <w:rPr>
                <w:color w:val="FFFFFF"/>
                <w:sz w:val="72"/>
              </w:rPr>
              <w:t>-202</w:t>
            </w:r>
            <w:r w:rsidR="008C3440">
              <w:rPr>
                <w:color w:val="FFFFFF"/>
                <w:sz w:val="72"/>
              </w:rPr>
              <w:t>4</w:t>
            </w:r>
          </w:p>
          <w:p w14:paraId="01216100" w14:textId="77777777" w:rsidR="00AB0215" w:rsidRDefault="009348C1" w:rsidP="00F555FA">
            <w:pPr>
              <w:tabs>
                <w:tab w:val="center" w:pos="10246"/>
              </w:tabs>
              <w:spacing w:after="0" w:line="259" w:lineRule="auto"/>
              <w:ind w:left="0" w:right="0" w:firstLine="0"/>
              <w:jc w:val="center"/>
            </w:pPr>
            <w:r>
              <w:rPr>
                <w:color w:val="FFFFFF"/>
                <w:sz w:val="72"/>
              </w:rPr>
              <w:t>Guide to Unsubsidized Loans</w:t>
            </w:r>
          </w:p>
          <w:p w14:paraId="7892E95B" w14:textId="77777777" w:rsidR="00AB0215" w:rsidRDefault="009348C1">
            <w:pPr>
              <w:spacing w:after="546" w:line="259" w:lineRule="auto"/>
              <w:ind w:left="295" w:right="0" w:firstLine="0"/>
              <w:jc w:val="left"/>
            </w:pPr>
            <w:r>
              <w:rPr>
                <w:rFonts w:ascii="Trebuchet MS" w:eastAsia="Trebuchet MS" w:hAnsi="Trebuchet MS" w:cs="Trebuchet MS"/>
                <w:sz w:val="24"/>
              </w:rPr>
              <w:t xml:space="preserve"> </w:t>
            </w:r>
          </w:p>
          <w:p w14:paraId="370F3648" w14:textId="77777777" w:rsidR="00AB0215" w:rsidRDefault="009348C1">
            <w:pPr>
              <w:spacing w:after="0" w:line="259" w:lineRule="auto"/>
              <w:ind w:left="295" w:right="0" w:firstLine="0"/>
              <w:jc w:val="left"/>
            </w:pPr>
            <w:r>
              <w:rPr>
                <w:rFonts w:ascii="Trebuchet MS" w:eastAsia="Trebuchet MS" w:hAnsi="Trebuchet MS" w:cs="Trebuchet MS"/>
                <w:sz w:val="24"/>
              </w:rPr>
              <w:t xml:space="preserve"> </w:t>
            </w:r>
            <w:r>
              <w:rPr>
                <w:rFonts w:ascii="Trebuchet MS" w:eastAsia="Trebuchet MS" w:hAnsi="Trebuchet MS" w:cs="Trebuchet MS"/>
                <w:sz w:val="24"/>
              </w:rPr>
              <w:tab/>
            </w:r>
            <w:r>
              <w:rPr>
                <w:b/>
                <w:color w:val="FFFFFF"/>
                <w:sz w:val="24"/>
              </w:rPr>
              <w:t xml:space="preserve"> </w:t>
            </w:r>
          </w:p>
        </w:tc>
      </w:tr>
    </w:tbl>
    <w:p w14:paraId="31E506AD" w14:textId="77777777" w:rsidR="00AB0215" w:rsidRDefault="009348C1">
      <w:pPr>
        <w:spacing w:after="0" w:line="259" w:lineRule="auto"/>
        <w:ind w:left="3984" w:right="0" w:firstLine="0"/>
        <w:jc w:val="left"/>
      </w:pPr>
      <w:r>
        <w:rPr>
          <w:rFonts w:ascii="Trebuchet MS" w:eastAsia="Trebuchet MS" w:hAnsi="Trebuchet MS" w:cs="Trebuchet MS"/>
          <w:sz w:val="24"/>
        </w:rPr>
        <w:t xml:space="preserve"> </w:t>
      </w:r>
    </w:p>
    <w:tbl>
      <w:tblPr>
        <w:tblStyle w:val="TableGrid"/>
        <w:tblpPr w:vertAnchor="text" w:tblpX="-192" w:tblpY="97"/>
        <w:tblOverlap w:val="never"/>
        <w:tblW w:w="3996" w:type="dxa"/>
        <w:tblInd w:w="0" w:type="dxa"/>
        <w:tblCellMar>
          <w:top w:w="458" w:type="dxa"/>
          <w:left w:w="432" w:type="dxa"/>
          <w:right w:w="115" w:type="dxa"/>
        </w:tblCellMar>
        <w:tblLook w:val="04A0" w:firstRow="1" w:lastRow="0" w:firstColumn="1" w:lastColumn="0" w:noHBand="0" w:noVBand="1"/>
      </w:tblPr>
      <w:tblGrid>
        <w:gridCol w:w="3996"/>
      </w:tblGrid>
      <w:tr w:rsidR="00AB0215" w14:paraId="048735D2" w14:textId="77777777">
        <w:trPr>
          <w:trHeight w:val="10956"/>
        </w:trPr>
        <w:tc>
          <w:tcPr>
            <w:tcW w:w="3996" w:type="dxa"/>
            <w:tcBorders>
              <w:top w:val="nil"/>
              <w:left w:val="nil"/>
              <w:bottom w:val="nil"/>
              <w:right w:val="nil"/>
            </w:tcBorders>
            <w:shd w:val="clear" w:color="auto" w:fill="4F81BC"/>
          </w:tcPr>
          <w:p w14:paraId="3A3DE94C" w14:textId="77777777" w:rsidR="00AB0215" w:rsidRDefault="009348C1">
            <w:pPr>
              <w:spacing w:after="87" w:line="259" w:lineRule="auto"/>
              <w:ind w:left="0" w:right="0" w:firstLine="0"/>
              <w:jc w:val="left"/>
            </w:pPr>
            <w:r>
              <w:rPr>
                <w:b/>
                <w:color w:val="FFC000"/>
                <w:sz w:val="32"/>
              </w:rPr>
              <w:lastRenderedPageBreak/>
              <w:t xml:space="preserve"> </w:t>
            </w:r>
          </w:p>
          <w:p w14:paraId="742BE944" w14:textId="77777777" w:rsidR="00AB0215" w:rsidRDefault="009348C1">
            <w:pPr>
              <w:spacing w:after="90" w:line="259" w:lineRule="auto"/>
              <w:ind w:left="0" w:right="0" w:firstLine="0"/>
              <w:jc w:val="left"/>
            </w:pPr>
            <w:r>
              <w:rPr>
                <w:b/>
                <w:color w:val="FFC000"/>
                <w:sz w:val="32"/>
              </w:rPr>
              <w:t xml:space="preserve"> </w:t>
            </w:r>
          </w:p>
          <w:p w14:paraId="53A0BBAE" w14:textId="77777777" w:rsidR="00AB0215" w:rsidRDefault="009348C1">
            <w:pPr>
              <w:spacing w:after="140" w:line="259" w:lineRule="auto"/>
              <w:ind w:left="0" w:right="0" w:firstLine="0"/>
              <w:jc w:val="left"/>
            </w:pPr>
            <w:r>
              <w:rPr>
                <w:b/>
                <w:color w:val="FFC000"/>
                <w:sz w:val="32"/>
              </w:rPr>
              <w:t xml:space="preserve"> </w:t>
            </w:r>
          </w:p>
          <w:p w14:paraId="584CE44A" w14:textId="77777777" w:rsidR="00AB0215" w:rsidRDefault="009348C1">
            <w:pPr>
              <w:spacing w:after="0" w:line="259" w:lineRule="auto"/>
              <w:ind w:left="0" w:right="0" w:firstLine="0"/>
              <w:jc w:val="left"/>
            </w:pPr>
            <w:r>
              <w:rPr>
                <w:b/>
                <w:color w:val="FFC000"/>
                <w:sz w:val="32"/>
              </w:rPr>
              <w:t>I</w:t>
            </w:r>
            <w:r>
              <w:rPr>
                <w:b/>
                <w:color w:val="FFC000"/>
                <w:sz w:val="26"/>
              </w:rPr>
              <w:t>NSIDE</w:t>
            </w:r>
            <w:r>
              <w:rPr>
                <w:b/>
                <w:color w:val="FFC000"/>
                <w:sz w:val="32"/>
              </w:rPr>
              <w:t>:</w:t>
            </w:r>
            <w:r>
              <w:rPr>
                <w:b/>
                <w:color w:val="FFC000"/>
                <w:sz w:val="26"/>
              </w:rPr>
              <w:t xml:space="preserve"> </w:t>
            </w:r>
            <w:r>
              <w:rPr>
                <w:b/>
                <w:color w:val="FFC000"/>
                <w:sz w:val="32"/>
              </w:rPr>
              <w:t xml:space="preserve"> </w:t>
            </w:r>
          </w:p>
          <w:p w14:paraId="18DEE22C" w14:textId="77777777" w:rsidR="00AB0215" w:rsidRDefault="009348C1">
            <w:pPr>
              <w:tabs>
                <w:tab w:val="center" w:pos="1339"/>
              </w:tabs>
              <w:spacing w:after="100" w:line="259" w:lineRule="auto"/>
              <w:ind w:left="0" w:right="0" w:firstLine="0"/>
              <w:jc w:val="left"/>
            </w:pPr>
            <w:r>
              <w:rPr>
                <w:b/>
                <w:color w:val="FFFFFF"/>
                <w:sz w:val="20"/>
              </w:rPr>
              <w:t xml:space="preserve">2 </w:t>
            </w:r>
            <w:r>
              <w:rPr>
                <w:b/>
                <w:color w:val="FFFFFF"/>
                <w:sz w:val="20"/>
              </w:rPr>
              <w:tab/>
              <w:t xml:space="preserve">Program Description </w:t>
            </w:r>
          </w:p>
          <w:p w14:paraId="39976C0E" w14:textId="77777777" w:rsidR="00AB0215" w:rsidRDefault="009348C1">
            <w:pPr>
              <w:tabs>
                <w:tab w:val="center" w:pos="1037"/>
              </w:tabs>
              <w:spacing w:after="100" w:line="259" w:lineRule="auto"/>
              <w:ind w:left="0" w:right="0" w:firstLine="0"/>
              <w:jc w:val="left"/>
            </w:pPr>
            <w:r>
              <w:rPr>
                <w:b/>
                <w:color w:val="FFFFFF"/>
                <w:sz w:val="20"/>
              </w:rPr>
              <w:t xml:space="preserve">2 </w:t>
            </w:r>
            <w:r>
              <w:rPr>
                <w:b/>
                <w:color w:val="FFFFFF"/>
                <w:sz w:val="20"/>
              </w:rPr>
              <w:tab/>
              <w:t>Loan Eligibility</w:t>
            </w:r>
            <w:r>
              <w:rPr>
                <w:b/>
                <w:i/>
                <w:color w:val="FFFFFF"/>
                <w:sz w:val="20"/>
              </w:rPr>
              <w:t xml:space="preserve"> </w:t>
            </w:r>
          </w:p>
          <w:p w14:paraId="0119262A" w14:textId="77777777" w:rsidR="00AB0215" w:rsidRDefault="009348C1">
            <w:pPr>
              <w:tabs>
                <w:tab w:val="center" w:pos="1000"/>
                <w:tab w:val="center" w:pos="2160"/>
              </w:tabs>
              <w:spacing w:after="100" w:line="259" w:lineRule="auto"/>
              <w:ind w:left="0" w:right="0" w:firstLine="0"/>
              <w:jc w:val="left"/>
            </w:pPr>
            <w:r>
              <w:rPr>
                <w:b/>
                <w:color w:val="FFFFFF"/>
                <w:sz w:val="20"/>
              </w:rPr>
              <w:t xml:space="preserve">2 </w:t>
            </w:r>
            <w:r>
              <w:rPr>
                <w:b/>
                <w:color w:val="FFFFFF"/>
                <w:sz w:val="20"/>
              </w:rPr>
              <w:tab/>
              <w:t xml:space="preserve">Interest Rates </w:t>
            </w:r>
            <w:r>
              <w:rPr>
                <w:b/>
                <w:color w:val="FFFFFF"/>
                <w:sz w:val="20"/>
              </w:rPr>
              <w:tab/>
              <w:t xml:space="preserve"> </w:t>
            </w:r>
          </w:p>
          <w:p w14:paraId="3CD9BAE7" w14:textId="77777777" w:rsidR="00AB0215" w:rsidRDefault="009348C1">
            <w:pPr>
              <w:tabs>
                <w:tab w:val="center" w:pos="841"/>
              </w:tabs>
              <w:spacing w:after="100" w:line="259" w:lineRule="auto"/>
              <w:ind w:left="0" w:right="0" w:firstLine="0"/>
              <w:jc w:val="left"/>
            </w:pPr>
            <w:r>
              <w:rPr>
                <w:b/>
                <w:color w:val="FFFFFF"/>
                <w:sz w:val="20"/>
              </w:rPr>
              <w:t xml:space="preserve">2 </w:t>
            </w:r>
            <w:r>
              <w:rPr>
                <w:b/>
                <w:color w:val="FFFFFF"/>
                <w:sz w:val="20"/>
              </w:rPr>
              <w:tab/>
              <w:t xml:space="preserve">Loan Fees  </w:t>
            </w:r>
          </w:p>
          <w:p w14:paraId="07E3F8C1" w14:textId="77777777" w:rsidR="00AB0215" w:rsidRDefault="009348C1">
            <w:pPr>
              <w:numPr>
                <w:ilvl w:val="0"/>
                <w:numId w:val="2"/>
              </w:numPr>
              <w:spacing w:after="103" w:line="259" w:lineRule="auto"/>
              <w:ind w:right="0" w:hanging="360"/>
              <w:jc w:val="left"/>
            </w:pPr>
            <w:r>
              <w:rPr>
                <w:b/>
                <w:color w:val="FFFFFF"/>
                <w:sz w:val="20"/>
              </w:rPr>
              <w:t xml:space="preserve">Repayment </w:t>
            </w:r>
          </w:p>
          <w:p w14:paraId="4FCAB1F8" w14:textId="77777777" w:rsidR="00AB0215" w:rsidRDefault="009348C1">
            <w:pPr>
              <w:numPr>
                <w:ilvl w:val="0"/>
                <w:numId w:val="2"/>
              </w:numPr>
              <w:spacing w:after="100" w:line="259" w:lineRule="auto"/>
              <w:ind w:right="0" w:hanging="360"/>
              <w:jc w:val="left"/>
            </w:pPr>
            <w:r>
              <w:rPr>
                <w:b/>
                <w:color w:val="FFFFFF"/>
                <w:sz w:val="20"/>
              </w:rPr>
              <w:t xml:space="preserve">Annual Loan Limits </w:t>
            </w:r>
          </w:p>
          <w:p w14:paraId="2E1A573A" w14:textId="6211A0EF" w:rsidR="00AB0215" w:rsidRDefault="00027166" w:rsidP="00027166">
            <w:pPr>
              <w:tabs>
                <w:tab w:val="center" w:pos="1304"/>
              </w:tabs>
              <w:spacing w:after="100" w:line="259" w:lineRule="auto"/>
              <w:ind w:left="0" w:right="0" w:firstLine="0"/>
              <w:jc w:val="left"/>
            </w:pPr>
            <w:r>
              <w:rPr>
                <w:b/>
                <w:color w:val="FFFFFF"/>
                <w:sz w:val="20"/>
              </w:rPr>
              <w:t xml:space="preserve">       </w:t>
            </w:r>
            <w:r w:rsidR="009348C1" w:rsidRPr="00027166">
              <w:rPr>
                <w:b/>
                <w:color w:val="FFFFFF"/>
                <w:sz w:val="20"/>
              </w:rPr>
              <w:t>Applying for a Loan</w:t>
            </w:r>
          </w:p>
          <w:p w14:paraId="439127A2" w14:textId="414D377A" w:rsidR="00F555FA" w:rsidRPr="00027166" w:rsidRDefault="00027166" w:rsidP="00027166">
            <w:pPr>
              <w:spacing w:after="0" w:line="358" w:lineRule="auto"/>
              <w:ind w:right="1007"/>
              <w:jc w:val="left"/>
              <w:rPr>
                <w:b/>
                <w:color w:val="FFFFFF"/>
                <w:sz w:val="20"/>
              </w:rPr>
            </w:pPr>
            <w:r>
              <w:rPr>
                <w:b/>
                <w:color w:val="FFFFFF"/>
                <w:sz w:val="20"/>
              </w:rPr>
              <w:t xml:space="preserve">4    </w:t>
            </w:r>
            <w:r w:rsidR="009348C1" w:rsidRPr="00027166">
              <w:rPr>
                <w:b/>
                <w:color w:val="FFFFFF"/>
                <w:sz w:val="20"/>
              </w:rPr>
              <w:t xml:space="preserve">Disbursements </w:t>
            </w:r>
          </w:p>
          <w:p w14:paraId="32AA4A58" w14:textId="77777777" w:rsidR="00AB0215" w:rsidRDefault="009348C1" w:rsidP="00F555FA">
            <w:pPr>
              <w:spacing w:after="0" w:line="358" w:lineRule="auto"/>
              <w:ind w:right="1007"/>
              <w:jc w:val="left"/>
            </w:pPr>
            <w:r w:rsidRPr="00F555FA">
              <w:rPr>
                <w:b/>
                <w:color w:val="FFFFFF"/>
                <w:sz w:val="20"/>
              </w:rPr>
              <w:t xml:space="preserve">Helpful Contacts </w:t>
            </w:r>
          </w:p>
          <w:p w14:paraId="49F2D94D" w14:textId="77777777" w:rsidR="00AB0215" w:rsidRDefault="009348C1">
            <w:pPr>
              <w:spacing w:after="0" w:line="259" w:lineRule="auto"/>
              <w:ind w:left="0" w:right="0" w:firstLine="0"/>
              <w:jc w:val="left"/>
            </w:pPr>
            <w:r>
              <w:rPr>
                <w:rFonts w:ascii="Trebuchet MS" w:eastAsia="Trebuchet MS" w:hAnsi="Trebuchet MS" w:cs="Trebuchet MS"/>
                <w:color w:val="FFFFFF"/>
                <w:sz w:val="18"/>
              </w:rPr>
              <w:t xml:space="preserve"> </w:t>
            </w:r>
          </w:p>
        </w:tc>
      </w:tr>
    </w:tbl>
    <w:p w14:paraId="52285A68" w14:textId="77777777" w:rsidR="00AB0215" w:rsidRDefault="009348C1">
      <w:pPr>
        <w:spacing w:after="0" w:line="259" w:lineRule="auto"/>
        <w:ind w:left="3984" w:right="0" w:firstLine="0"/>
        <w:jc w:val="left"/>
      </w:pPr>
      <w:r>
        <w:rPr>
          <w:rFonts w:ascii="Trebuchet MS" w:eastAsia="Trebuchet MS" w:hAnsi="Trebuchet MS" w:cs="Trebuchet MS"/>
          <w:sz w:val="24"/>
        </w:rPr>
        <w:t xml:space="preserve"> </w:t>
      </w:r>
    </w:p>
    <w:p w14:paraId="71212C8F" w14:textId="77777777" w:rsidR="00AB0215" w:rsidRDefault="009348C1">
      <w:pPr>
        <w:spacing w:after="0" w:line="259" w:lineRule="auto"/>
        <w:ind w:left="3984" w:right="0" w:firstLine="0"/>
        <w:jc w:val="left"/>
      </w:pPr>
      <w:r>
        <w:rPr>
          <w:rFonts w:ascii="Trebuchet MS" w:eastAsia="Trebuchet MS" w:hAnsi="Trebuchet MS" w:cs="Trebuchet MS"/>
          <w:i/>
          <w:sz w:val="24"/>
        </w:rPr>
        <w:t xml:space="preserve"> </w:t>
      </w:r>
    </w:p>
    <w:p w14:paraId="20B74F8E" w14:textId="77777777" w:rsidR="00AB0215" w:rsidRDefault="009348C1">
      <w:pPr>
        <w:spacing w:after="0" w:line="259" w:lineRule="auto"/>
        <w:ind w:left="3984" w:right="0" w:firstLine="0"/>
        <w:jc w:val="left"/>
      </w:pPr>
      <w:r>
        <w:rPr>
          <w:rFonts w:ascii="Trebuchet MS" w:eastAsia="Trebuchet MS" w:hAnsi="Trebuchet MS" w:cs="Trebuchet MS"/>
          <w:i/>
          <w:sz w:val="24"/>
        </w:rPr>
        <w:t xml:space="preserve"> </w:t>
      </w:r>
    </w:p>
    <w:p w14:paraId="3373B9C0" w14:textId="77777777" w:rsidR="00AB0215" w:rsidRDefault="009348C1">
      <w:pPr>
        <w:spacing w:after="0" w:line="259" w:lineRule="auto"/>
        <w:ind w:left="3984" w:right="0" w:firstLine="0"/>
        <w:jc w:val="left"/>
      </w:pPr>
      <w:r>
        <w:rPr>
          <w:rFonts w:ascii="Trebuchet MS" w:eastAsia="Trebuchet MS" w:hAnsi="Trebuchet MS" w:cs="Trebuchet MS"/>
          <w:i/>
          <w:sz w:val="24"/>
        </w:rPr>
        <w:t xml:space="preserve"> </w:t>
      </w:r>
    </w:p>
    <w:p w14:paraId="79A9D94E" w14:textId="77777777" w:rsidR="00AB0215" w:rsidRDefault="009348C1">
      <w:pPr>
        <w:spacing w:after="0" w:line="259" w:lineRule="auto"/>
        <w:ind w:left="3984" w:right="0" w:firstLine="0"/>
        <w:jc w:val="left"/>
      </w:pPr>
      <w:r>
        <w:rPr>
          <w:rFonts w:ascii="Trebuchet MS" w:eastAsia="Trebuchet MS" w:hAnsi="Trebuchet MS" w:cs="Trebuchet MS"/>
          <w:i/>
          <w:sz w:val="24"/>
        </w:rPr>
        <w:t xml:space="preserve"> </w:t>
      </w:r>
    </w:p>
    <w:p w14:paraId="04028E62" w14:textId="77777777" w:rsidR="00AB0215" w:rsidRDefault="009348C1">
      <w:pPr>
        <w:spacing w:after="0" w:line="259" w:lineRule="auto"/>
        <w:ind w:left="3984" w:right="0" w:firstLine="0"/>
        <w:jc w:val="left"/>
      </w:pPr>
      <w:r>
        <w:rPr>
          <w:rFonts w:ascii="Trebuchet MS" w:eastAsia="Trebuchet MS" w:hAnsi="Trebuchet MS" w:cs="Trebuchet MS"/>
          <w:i/>
          <w:sz w:val="24"/>
        </w:rPr>
        <w:t xml:space="preserve"> </w:t>
      </w:r>
    </w:p>
    <w:p w14:paraId="711D019E" w14:textId="77777777" w:rsidR="00AB0215" w:rsidRDefault="009348C1">
      <w:pPr>
        <w:spacing w:after="0" w:line="259" w:lineRule="auto"/>
        <w:ind w:left="3984" w:right="0" w:firstLine="0"/>
        <w:jc w:val="left"/>
      </w:pPr>
      <w:r>
        <w:rPr>
          <w:rFonts w:ascii="Trebuchet MS" w:eastAsia="Trebuchet MS" w:hAnsi="Trebuchet MS" w:cs="Trebuchet MS"/>
          <w:i/>
          <w:sz w:val="24"/>
        </w:rPr>
        <w:t xml:space="preserve">    </w:t>
      </w:r>
    </w:p>
    <w:p w14:paraId="00D3F733" w14:textId="77777777" w:rsidR="00AB0215" w:rsidRDefault="009348C1">
      <w:pPr>
        <w:spacing w:after="0" w:line="259" w:lineRule="auto"/>
        <w:ind w:left="0" w:right="127" w:firstLine="0"/>
        <w:jc w:val="right"/>
      </w:pPr>
      <w:r>
        <w:rPr>
          <w:noProof/>
        </w:rPr>
        <w:drawing>
          <wp:inline distT="0" distB="0" distL="0" distR="0" wp14:anchorId="2B794E7B" wp14:editId="67C481F9">
            <wp:extent cx="4239893" cy="3169919"/>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4239893" cy="3169919"/>
                    </a:xfrm>
                    <a:prstGeom prst="rect">
                      <a:avLst/>
                    </a:prstGeom>
                  </pic:spPr>
                </pic:pic>
              </a:graphicData>
            </a:graphic>
          </wp:inline>
        </w:drawing>
      </w:r>
      <w:r>
        <w:rPr>
          <w:rFonts w:ascii="Trebuchet MS" w:eastAsia="Trebuchet MS" w:hAnsi="Trebuchet MS" w:cs="Trebuchet MS"/>
          <w:i/>
          <w:sz w:val="24"/>
        </w:rPr>
        <w:t xml:space="preserve"> </w:t>
      </w:r>
    </w:p>
    <w:p w14:paraId="5EBF091C" w14:textId="77777777" w:rsidR="00AB0215" w:rsidRDefault="009348C1">
      <w:pPr>
        <w:spacing w:after="1576" w:line="259" w:lineRule="auto"/>
        <w:ind w:left="3984" w:right="0" w:firstLine="0"/>
        <w:jc w:val="left"/>
      </w:pPr>
      <w:r>
        <w:rPr>
          <w:rFonts w:ascii="Trebuchet MS" w:eastAsia="Trebuchet MS" w:hAnsi="Trebuchet MS" w:cs="Trebuchet MS"/>
          <w:i/>
          <w:sz w:val="24"/>
        </w:rPr>
        <w:t xml:space="preserve"> </w:t>
      </w:r>
    </w:p>
    <w:p w14:paraId="61CD701B" w14:textId="77777777" w:rsidR="00AB0215" w:rsidRDefault="009348C1">
      <w:pPr>
        <w:spacing w:after="80" w:line="249" w:lineRule="auto"/>
        <w:ind w:left="10" w:right="0"/>
        <w:jc w:val="left"/>
      </w:pPr>
      <w:r>
        <w:rPr>
          <w:b/>
          <w:color w:val="365F91"/>
          <w:sz w:val="28"/>
        </w:rPr>
        <w:t>David Geffen School of Medicine at UCLA</w:t>
      </w:r>
      <w:r>
        <w:rPr>
          <w:rFonts w:ascii="Lucida Sans Unicode" w:eastAsia="Lucida Sans Unicode" w:hAnsi="Lucida Sans Unicode" w:cs="Lucida Sans Unicode"/>
          <w:color w:val="FFFFFF"/>
          <w:sz w:val="28"/>
        </w:rPr>
        <w:t>2011 2012 PELL GRANT GUIDE</w:t>
      </w:r>
      <w:r>
        <w:rPr>
          <w:b/>
          <w:color w:val="365F91"/>
          <w:sz w:val="28"/>
        </w:rPr>
        <w:t xml:space="preserve"> </w:t>
      </w:r>
    </w:p>
    <w:p w14:paraId="2152A78F" w14:textId="77777777" w:rsidR="00AB0215" w:rsidRDefault="009348C1">
      <w:pPr>
        <w:spacing w:after="12" w:line="249" w:lineRule="auto"/>
        <w:ind w:left="10" w:right="0"/>
        <w:jc w:val="left"/>
      </w:pPr>
      <w:r>
        <w:rPr>
          <w:b/>
          <w:color w:val="365F91"/>
          <w:sz w:val="28"/>
        </w:rPr>
        <w:t xml:space="preserve">Financial Aid and Scholarships </w:t>
      </w:r>
      <w:r w:rsidR="00F555FA">
        <w:rPr>
          <w:b/>
          <w:color w:val="365F91"/>
          <w:sz w:val="28"/>
        </w:rPr>
        <w:t>Office</w:t>
      </w:r>
    </w:p>
    <w:p w14:paraId="7AF2D410" w14:textId="77777777" w:rsidR="00AB0215" w:rsidRDefault="009348C1">
      <w:pPr>
        <w:spacing w:after="12" w:line="249" w:lineRule="auto"/>
        <w:ind w:left="10" w:right="0"/>
        <w:jc w:val="left"/>
      </w:pPr>
      <w:r>
        <w:rPr>
          <w:b/>
          <w:color w:val="365F91"/>
          <w:sz w:val="28"/>
        </w:rPr>
        <w:t xml:space="preserve">885 Tiverton Drive, Geffen Hall Suite 305 </w:t>
      </w:r>
    </w:p>
    <w:p w14:paraId="50BE7614" w14:textId="77777777" w:rsidR="00AB0215" w:rsidRDefault="009348C1" w:rsidP="00F555FA">
      <w:pPr>
        <w:pStyle w:val="Heading1"/>
        <w:ind w:left="1857" w:firstLine="0"/>
      </w:pPr>
      <w:r>
        <w:rPr>
          <w:color w:val="365F91"/>
          <w:sz w:val="28"/>
        </w:rPr>
        <w:t xml:space="preserve">Los Angeles, CA 90095 </w:t>
      </w:r>
    </w:p>
    <w:p w14:paraId="35C4B84E" w14:textId="77777777" w:rsidR="00F555FA" w:rsidRDefault="009348C1">
      <w:pPr>
        <w:spacing w:after="181" w:line="249" w:lineRule="auto"/>
        <w:ind w:left="10" w:right="1152"/>
        <w:jc w:val="left"/>
        <w:rPr>
          <w:b/>
          <w:color w:val="365F91"/>
          <w:sz w:val="28"/>
        </w:rPr>
      </w:pPr>
      <w:r>
        <w:rPr>
          <w:b/>
          <w:color w:val="365F91"/>
          <w:sz w:val="28"/>
        </w:rPr>
        <w:t xml:space="preserve"> </w:t>
      </w:r>
      <w:hyperlink r:id="rId9" w:history="1">
        <w:r w:rsidR="005A3AFD" w:rsidRPr="00A53324">
          <w:rPr>
            <w:rStyle w:val="Hyperlink"/>
            <w:b/>
            <w:sz w:val="28"/>
          </w:rPr>
          <w:t>dgsomfas@mednet.ucla.edu</w:t>
        </w:r>
      </w:hyperlink>
    </w:p>
    <w:p w14:paraId="56DF5669" w14:textId="77777777" w:rsidR="00F555FA" w:rsidRDefault="00F555FA">
      <w:pPr>
        <w:spacing w:after="181" w:line="249" w:lineRule="auto"/>
        <w:ind w:left="10" w:right="1152"/>
        <w:jc w:val="left"/>
        <w:rPr>
          <w:b/>
          <w:color w:val="365F91"/>
          <w:sz w:val="28"/>
        </w:rPr>
      </w:pPr>
    </w:p>
    <w:p w14:paraId="5102DE53" w14:textId="77777777" w:rsidR="00F555FA" w:rsidRDefault="00F555FA">
      <w:pPr>
        <w:spacing w:after="181" w:line="249" w:lineRule="auto"/>
        <w:ind w:left="10" w:right="1152"/>
        <w:jc w:val="left"/>
        <w:rPr>
          <w:b/>
          <w:color w:val="365F91"/>
          <w:sz w:val="28"/>
        </w:rPr>
      </w:pPr>
    </w:p>
    <w:p w14:paraId="7617EA5E" w14:textId="77777777" w:rsidR="00F555FA" w:rsidRDefault="00F555FA">
      <w:pPr>
        <w:spacing w:after="181" w:line="249" w:lineRule="auto"/>
        <w:ind w:left="10" w:right="1152"/>
        <w:jc w:val="left"/>
        <w:rPr>
          <w:b/>
          <w:color w:val="365F91"/>
          <w:sz w:val="28"/>
        </w:rPr>
      </w:pPr>
    </w:p>
    <w:p w14:paraId="0E871EA6" w14:textId="77777777" w:rsidR="00F555FA" w:rsidRDefault="00F555FA">
      <w:pPr>
        <w:spacing w:after="181" w:line="249" w:lineRule="auto"/>
        <w:ind w:left="10" w:right="1152"/>
        <w:jc w:val="left"/>
        <w:rPr>
          <w:b/>
          <w:color w:val="365F91"/>
          <w:sz w:val="28"/>
        </w:rPr>
      </w:pPr>
    </w:p>
    <w:p w14:paraId="70AF7B93" w14:textId="77777777" w:rsidR="00F555FA" w:rsidRDefault="00F555FA">
      <w:pPr>
        <w:spacing w:after="181" w:line="249" w:lineRule="auto"/>
        <w:ind w:left="10" w:right="1152"/>
        <w:jc w:val="left"/>
        <w:rPr>
          <w:b/>
          <w:color w:val="365F91"/>
          <w:sz w:val="28"/>
        </w:rPr>
      </w:pPr>
    </w:p>
    <w:p w14:paraId="1724BC3A" w14:textId="77777777" w:rsidR="00F555FA" w:rsidRDefault="00F555FA">
      <w:pPr>
        <w:spacing w:after="181" w:line="249" w:lineRule="auto"/>
        <w:ind w:left="10" w:right="1152"/>
        <w:jc w:val="left"/>
        <w:rPr>
          <w:b/>
          <w:color w:val="365F91"/>
          <w:sz w:val="28"/>
        </w:rPr>
      </w:pPr>
    </w:p>
    <w:p w14:paraId="7755C06E" w14:textId="77777777" w:rsidR="00AB0215" w:rsidRDefault="009348C1">
      <w:pPr>
        <w:spacing w:after="181" w:line="249" w:lineRule="auto"/>
        <w:ind w:left="10" w:right="1152"/>
        <w:jc w:val="left"/>
      </w:pPr>
      <w:r>
        <w:rPr>
          <w:b/>
          <w:color w:val="365F91"/>
          <w:sz w:val="28"/>
        </w:rPr>
        <w:lastRenderedPageBreak/>
        <w:t xml:space="preserve"> </w:t>
      </w:r>
      <w:r>
        <w:rPr>
          <w:rFonts w:ascii="Lucida Sans Unicode" w:eastAsia="Lucida Sans Unicode" w:hAnsi="Lucida Sans Unicode" w:cs="Lucida Sans Unicode"/>
          <w:color w:val="FFFFFF"/>
          <w:sz w:val="28"/>
          <w:shd w:val="clear" w:color="auto" w:fill="336699"/>
        </w:rPr>
        <w:t>Guide to Unsubsidized</w:t>
      </w:r>
      <w:r>
        <w:rPr>
          <w:rFonts w:ascii="Trebuchet MS" w:eastAsia="Trebuchet MS" w:hAnsi="Trebuchet MS" w:cs="Trebuchet MS"/>
          <w:sz w:val="37"/>
          <w:shd w:val="clear" w:color="auto" w:fill="336699"/>
          <w:vertAlign w:val="superscript"/>
        </w:rPr>
        <w:t xml:space="preserve"> </w:t>
      </w:r>
      <w:r>
        <w:rPr>
          <w:rFonts w:ascii="Lucida Sans Unicode" w:eastAsia="Lucida Sans Unicode" w:hAnsi="Lucida Sans Unicode" w:cs="Lucida Sans Unicode"/>
          <w:color w:val="FFFFFF"/>
          <w:sz w:val="28"/>
          <w:shd w:val="clear" w:color="auto" w:fill="336699"/>
        </w:rPr>
        <w:t xml:space="preserve">Loans </w:t>
      </w:r>
      <w:r>
        <w:rPr>
          <w:rFonts w:ascii="Lucida Sans Unicode" w:eastAsia="Lucida Sans Unicode" w:hAnsi="Lucida Sans Unicode" w:cs="Lucida Sans Unicode"/>
          <w:color w:val="FFFFFF"/>
          <w:sz w:val="28"/>
          <w:shd w:val="clear" w:color="auto" w:fill="336699"/>
        </w:rPr>
        <w:tab/>
        <w:t xml:space="preserve"> </w:t>
      </w:r>
      <w:r>
        <w:rPr>
          <w:rFonts w:ascii="Lucida Sans Unicode" w:eastAsia="Lucida Sans Unicode" w:hAnsi="Lucida Sans Unicode" w:cs="Lucida Sans Unicode"/>
          <w:color w:val="FFFFFF"/>
          <w:sz w:val="28"/>
          <w:shd w:val="clear" w:color="auto" w:fill="336699"/>
        </w:rPr>
        <w:tab/>
        <w:t xml:space="preserve"> </w:t>
      </w:r>
      <w:r>
        <w:rPr>
          <w:rFonts w:ascii="Lucida Sans Unicode" w:eastAsia="Lucida Sans Unicode" w:hAnsi="Lucida Sans Unicode" w:cs="Lucida Sans Unicode"/>
          <w:color w:val="FFFFFF"/>
          <w:sz w:val="28"/>
          <w:shd w:val="clear" w:color="auto" w:fill="336699"/>
        </w:rPr>
        <w:tab/>
        <w:t xml:space="preserve">                                 Page 2  </w:t>
      </w:r>
      <w:r>
        <w:rPr>
          <w:rFonts w:ascii="Lucida Sans Unicode" w:eastAsia="Lucida Sans Unicode" w:hAnsi="Lucida Sans Unicode" w:cs="Lucida Sans Unicode"/>
          <w:color w:val="FFFFFF"/>
          <w:sz w:val="28"/>
        </w:rPr>
        <w:t xml:space="preserve"> </w:t>
      </w:r>
    </w:p>
    <w:p w14:paraId="2FC4211E" w14:textId="77777777" w:rsidR="00AB0215" w:rsidRDefault="009348C1">
      <w:pPr>
        <w:pStyle w:val="Heading1"/>
        <w:ind w:left="38"/>
      </w:pPr>
      <w:r>
        <w:t xml:space="preserve">Program Description </w:t>
      </w:r>
      <w:r>
        <w:rPr>
          <w:rFonts w:ascii="Lucida Sans Unicode" w:eastAsia="Lucida Sans Unicode" w:hAnsi="Lucida Sans Unicode" w:cs="Lucida Sans Unicode"/>
          <w:b w:val="0"/>
          <w:color w:val="FFFFFF"/>
          <w:sz w:val="43"/>
          <w:vertAlign w:val="subscript"/>
        </w:rPr>
        <w:t xml:space="preserve">Page 2 </w:t>
      </w:r>
    </w:p>
    <w:p w14:paraId="123737C5" w14:textId="77777777" w:rsidR="00AB0215" w:rsidRDefault="009348C1">
      <w:pPr>
        <w:spacing w:after="211"/>
        <w:ind w:left="39" w:right="403"/>
      </w:pPr>
      <w:r>
        <w:t xml:space="preserve">Unsubsidized Loans are a part of the William D. Ford Federal Direct Loan Program. Graduate/Professional students are eligible to apply. The borrower (you) and the DGSOM Financial Aid </w:t>
      </w:r>
      <w:r w:rsidR="00A6772B">
        <w:t xml:space="preserve">&amp; Scholarship </w:t>
      </w:r>
      <w:r>
        <w:t>Office</w:t>
      </w:r>
      <w:r w:rsidR="00A6772B">
        <w:t xml:space="preserve"> (FAS)</w:t>
      </w:r>
      <w:r>
        <w:t xml:space="preserve"> work with the Department of Education (DOE) to complete the loan process and deliver loan funds to you. Your Financial Aid Notification (FAN) will let you know the amount of Direct Loan that you are eligible to borrow. </w:t>
      </w:r>
    </w:p>
    <w:p w14:paraId="6B63390F" w14:textId="77777777" w:rsidR="00AB0215" w:rsidRDefault="009348C1">
      <w:pPr>
        <w:pStyle w:val="Heading1"/>
        <w:ind w:left="38"/>
      </w:pPr>
      <w:r>
        <w:t xml:space="preserve">Unsubsidized Loan Eligibility </w:t>
      </w:r>
    </w:p>
    <w:p w14:paraId="5890F300" w14:textId="77777777" w:rsidR="00AB0215" w:rsidRDefault="009348C1">
      <w:pPr>
        <w:numPr>
          <w:ilvl w:val="0"/>
          <w:numId w:val="1"/>
        </w:numPr>
        <w:ind w:right="403" w:hanging="360"/>
      </w:pPr>
      <w:r>
        <w:t xml:space="preserve">You must complete the Free Application for Federal Student Aid (FAFSA) each academic year. </w:t>
      </w:r>
    </w:p>
    <w:p w14:paraId="4BC73F42" w14:textId="3B4F937A" w:rsidR="00AB0215" w:rsidRDefault="009348C1">
      <w:pPr>
        <w:numPr>
          <w:ilvl w:val="0"/>
          <w:numId w:val="1"/>
        </w:numPr>
        <w:ind w:right="403" w:hanging="360"/>
      </w:pPr>
      <w:r>
        <w:t>You must be a US citizen or an eligible non</w:t>
      </w:r>
      <w:r w:rsidR="008C3440">
        <w:t>-</w:t>
      </w:r>
      <w:r>
        <w:t xml:space="preserve">citizen. </w:t>
      </w:r>
    </w:p>
    <w:p w14:paraId="35D2B546" w14:textId="77777777" w:rsidR="00AB0215" w:rsidRDefault="009348C1">
      <w:pPr>
        <w:numPr>
          <w:ilvl w:val="0"/>
          <w:numId w:val="1"/>
        </w:numPr>
        <w:ind w:right="403" w:hanging="360"/>
      </w:pPr>
      <w:r>
        <w:t xml:space="preserve">You must </w:t>
      </w:r>
      <w:proofErr w:type="gramStart"/>
      <w:r>
        <w:t>be enrolled</w:t>
      </w:r>
      <w:proofErr w:type="gramEnd"/>
      <w:r>
        <w:t xml:space="preserve"> at least half-time in an accredited program. </w:t>
      </w:r>
    </w:p>
    <w:p w14:paraId="6F81004A" w14:textId="77777777" w:rsidR="00AB0215" w:rsidRDefault="009348C1">
      <w:pPr>
        <w:numPr>
          <w:ilvl w:val="0"/>
          <w:numId w:val="1"/>
        </w:numPr>
        <w:ind w:right="403" w:hanging="360"/>
      </w:pPr>
      <w:r>
        <w:t xml:space="preserve">Eligibility for Unsubsidized Loans is not need-based. </w:t>
      </w:r>
    </w:p>
    <w:p w14:paraId="42F50A1F" w14:textId="77777777" w:rsidR="00AB0215" w:rsidRDefault="009348C1">
      <w:pPr>
        <w:spacing w:after="144" w:line="259" w:lineRule="auto"/>
        <w:ind w:left="43" w:right="0" w:firstLine="0"/>
        <w:jc w:val="left"/>
      </w:pPr>
      <w:r>
        <w:rPr>
          <w:sz w:val="16"/>
        </w:rPr>
        <w:t xml:space="preserve"> </w:t>
      </w:r>
    </w:p>
    <w:p w14:paraId="4D922F30" w14:textId="77777777" w:rsidR="00AB0215" w:rsidRDefault="009348C1">
      <w:pPr>
        <w:pStyle w:val="Heading1"/>
        <w:ind w:left="38"/>
      </w:pPr>
      <w:r>
        <w:t xml:space="preserve">Interest Rates </w:t>
      </w:r>
    </w:p>
    <w:p w14:paraId="7C291BCD" w14:textId="77777777" w:rsidR="00AB0215" w:rsidRDefault="009348C1">
      <w:pPr>
        <w:ind w:left="39" w:right="403"/>
      </w:pPr>
      <w:r>
        <w:t>Unsubsidized loans accrue interest at the time of disbursement.</w:t>
      </w:r>
      <w:r>
        <w:rPr>
          <w:color w:val="2E5395"/>
        </w:rPr>
        <w:t xml:space="preserve"> </w:t>
      </w:r>
    </w:p>
    <w:p w14:paraId="501C7FBB" w14:textId="77777777" w:rsidR="00AB0215" w:rsidRDefault="009348C1">
      <w:pPr>
        <w:spacing w:after="4" w:line="259" w:lineRule="auto"/>
        <w:ind w:left="43" w:right="0" w:firstLine="0"/>
        <w:jc w:val="left"/>
      </w:pPr>
      <w:r>
        <w:rPr>
          <w:rFonts w:ascii="Trebuchet MS" w:eastAsia="Trebuchet MS" w:hAnsi="Trebuchet MS" w:cs="Trebuchet MS"/>
          <w:color w:val="2E5395"/>
        </w:rPr>
        <w:t xml:space="preserve"> </w:t>
      </w:r>
    </w:p>
    <w:p w14:paraId="3E53D42B" w14:textId="77777777" w:rsidR="005A3AFD" w:rsidRDefault="005A3AFD">
      <w:pPr>
        <w:spacing w:after="0" w:line="259" w:lineRule="auto"/>
        <w:ind w:left="43" w:right="0" w:firstLine="0"/>
        <w:jc w:val="left"/>
      </w:pPr>
      <w:r>
        <w:rPr>
          <w:color w:val="2D74B5"/>
        </w:rPr>
        <w:t>For loans disbursed on or after 07/01/22:</w:t>
      </w:r>
      <w:r>
        <w:t xml:space="preserve"> 6.54% fixed interest rate</w:t>
      </w:r>
    </w:p>
    <w:p w14:paraId="30FF3E61" w14:textId="77777777" w:rsidR="00AB0215" w:rsidRDefault="009348C1">
      <w:pPr>
        <w:spacing w:after="0" w:line="259" w:lineRule="auto"/>
        <w:ind w:left="43" w:right="0" w:firstLine="0"/>
        <w:jc w:val="left"/>
      </w:pPr>
      <w:r>
        <w:rPr>
          <w:color w:val="365F91"/>
        </w:rPr>
        <w:t xml:space="preserve"> </w:t>
      </w:r>
    </w:p>
    <w:p w14:paraId="4B08D106" w14:textId="0A46CFF3" w:rsidR="00AB0215" w:rsidRDefault="009348C1">
      <w:pPr>
        <w:spacing w:after="1" w:line="238" w:lineRule="auto"/>
        <w:ind w:left="38" w:right="195"/>
        <w:jc w:val="left"/>
      </w:pPr>
      <w:r>
        <w:rPr>
          <w:color w:val="2D74B5"/>
        </w:rPr>
        <w:t xml:space="preserve">Beginning 3/20/20 and extended through </w:t>
      </w:r>
      <w:r w:rsidR="008C3440">
        <w:rPr>
          <w:color w:val="2D74B5"/>
        </w:rPr>
        <w:t>6</w:t>
      </w:r>
      <w:r>
        <w:rPr>
          <w:color w:val="2D74B5"/>
        </w:rPr>
        <w:t>/</w:t>
      </w:r>
      <w:r w:rsidR="00A6772B">
        <w:rPr>
          <w:color w:val="2D74B5"/>
        </w:rPr>
        <w:t>3</w:t>
      </w:r>
      <w:r w:rsidR="008C3440">
        <w:rPr>
          <w:color w:val="2D74B5"/>
        </w:rPr>
        <w:t>0</w:t>
      </w:r>
      <w:r>
        <w:rPr>
          <w:color w:val="2D74B5"/>
        </w:rPr>
        <w:t>/2</w:t>
      </w:r>
      <w:r w:rsidR="008C3440">
        <w:rPr>
          <w:color w:val="2D74B5"/>
        </w:rPr>
        <w:t>3</w:t>
      </w:r>
      <w:r>
        <w:rPr>
          <w:color w:val="2D74B5"/>
        </w:rPr>
        <w:t xml:space="preserve">: </w:t>
      </w:r>
      <w:r>
        <w:t xml:space="preserve">Temporary 0% Interest as a Result of the COVID-19 National Emergency. </w:t>
      </w:r>
      <w:r>
        <w:rPr>
          <w:color w:val="202429"/>
        </w:rPr>
        <w:t xml:space="preserve"> </w:t>
      </w:r>
      <w:r>
        <w:t xml:space="preserve">To provide relief to student loan borrowers during the COVID-19 national emergency, interest on most federal student loans, beginning on March 20, 2020, has been temporarily set at 0%.  </w:t>
      </w:r>
    </w:p>
    <w:p w14:paraId="2C47BF74" w14:textId="77777777" w:rsidR="00AB0215" w:rsidRDefault="009348C1">
      <w:pPr>
        <w:spacing w:after="0" w:line="259" w:lineRule="auto"/>
        <w:ind w:left="2395" w:right="0" w:firstLine="0"/>
        <w:jc w:val="left"/>
      </w:pPr>
      <w:r>
        <w:rPr>
          <w:rFonts w:ascii="Lucida Sans Unicode" w:eastAsia="Lucida Sans Unicode" w:hAnsi="Lucida Sans Unicode" w:cs="Lucida Sans Unicode"/>
          <w:color w:val="FFFFFF"/>
          <w:sz w:val="28"/>
        </w:rPr>
        <w:t xml:space="preserve">2011-2012 PELL GRANT GUIDE </w:t>
      </w:r>
    </w:p>
    <w:p w14:paraId="57888AAC" w14:textId="77777777" w:rsidR="00AB0215" w:rsidRDefault="009348C1">
      <w:pPr>
        <w:pStyle w:val="Heading1"/>
        <w:ind w:left="38"/>
      </w:pPr>
      <w:r>
        <w:t xml:space="preserve">Loan Fees </w:t>
      </w:r>
    </w:p>
    <w:p w14:paraId="2C3CD7E7" w14:textId="77777777" w:rsidR="00AB0215" w:rsidRDefault="009348C1">
      <w:pPr>
        <w:spacing w:after="0" w:line="239" w:lineRule="auto"/>
        <w:ind w:left="43" w:right="417" w:firstLine="0"/>
      </w:pPr>
      <w:r>
        <w:rPr>
          <w:color w:val="202429"/>
        </w:rPr>
        <w:t xml:space="preserve">Most federal student loans have loan fees that are a percentage of the total loan amount. The loan fee is deducted proportionately from each </w:t>
      </w:r>
      <w:r>
        <w:t xml:space="preserve">loan disbursement you </w:t>
      </w:r>
      <w:r>
        <w:rPr>
          <w:color w:val="202429"/>
        </w:rPr>
        <w:t xml:space="preserve">receive while enrolled in school. This means the money you receive will be less than the amount you actually borrow. You’re responsible for repaying the entire amount you borrowed and not just the amount you received. </w:t>
      </w:r>
    </w:p>
    <w:p w14:paraId="35339694" w14:textId="77777777" w:rsidR="00AB0215" w:rsidRDefault="009348C1">
      <w:pPr>
        <w:spacing w:after="0" w:line="259" w:lineRule="auto"/>
        <w:ind w:left="43" w:right="0" w:firstLine="0"/>
        <w:jc w:val="left"/>
      </w:pPr>
      <w:r>
        <w:rPr>
          <w:color w:val="365F91"/>
        </w:rPr>
        <w:t xml:space="preserve"> </w:t>
      </w:r>
    </w:p>
    <w:p w14:paraId="1724878E" w14:textId="22A1EDDB" w:rsidR="00AB0215" w:rsidRDefault="009348C1" w:rsidP="005A3AFD">
      <w:pPr>
        <w:spacing w:after="0" w:line="259" w:lineRule="auto"/>
        <w:ind w:left="38" w:right="0"/>
        <w:jc w:val="left"/>
      </w:pPr>
      <w:r>
        <w:rPr>
          <w:color w:val="365F91"/>
        </w:rPr>
        <w:t xml:space="preserve">For loans disbursed between 10/01/20 – </w:t>
      </w:r>
      <w:r w:rsidR="008C3440">
        <w:rPr>
          <w:color w:val="365F91"/>
        </w:rPr>
        <w:t>10</w:t>
      </w:r>
      <w:r>
        <w:rPr>
          <w:color w:val="365F91"/>
        </w:rPr>
        <w:t>/</w:t>
      </w:r>
      <w:r w:rsidR="008C3440">
        <w:rPr>
          <w:color w:val="365F91"/>
        </w:rPr>
        <w:t>01</w:t>
      </w:r>
      <w:r>
        <w:rPr>
          <w:color w:val="365F91"/>
        </w:rPr>
        <w:t>/2</w:t>
      </w:r>
      <w:r w:rsidR="008C3440">
        <w:rPr>
          <w:color w:val="365F91"/>
        </w:rPr>
        <w:t>3</w:t>
      </w:r>
      <w:r>
        <w:rPr>
          <w:color w:val="365F91"/>
        </w:rPr>
        <w:t xml:space="preserve">: </w:t>
      </w:r>
      <w:r>
        <w:t xml:space="preserve">1.057% origination fee will be charged by </w:t>
      </w:r>
      <w:hyperlink r:id="rId10" w:history="1">
        <w:r w:rsidRPr="008C3440">
          <w:rPr>
            <w:rStyle w:val="Hyperlink"/>
          </w:rPr>
          <w:t>DOE</w:t>
        </w:r>
      </w:hyperlink>
      <w:r>
        <w:t xml:space="preserve">. </w:t>
      </w:r>
    </w:p>
    <w:p w14:paraId="6F71199E" w14:textId="77777777" w:rsidR="00AB0215" w:rsidRDefault="009348C1" w:rsidP="005A3AFD">
      <w:pPr>
        <w:spacing w:after="0" w:line="259" w:lineRule="auto"/>
        <w:ind w:left="38" w:right="0"/>
        <w:jc w:val="left"/>
      </w:pPr>
      <w:r>
        <w:rPr>
          <w:color w:val="365F91"/>
        </w:rPr>
        <w:t>For loans disbursed on or after 10/01/2</w:t>
      </w:r>
      <w:r w:rsidR="00A6772B">
        <w:rPr>
          <w:color w:val="365F91"/>
        </w:rPr>
        <w:t>2</w:t>
      </w:r>
      <w:r>
        <w:rPr>
          <w:color w:val="365F91"/>
        </w:rPr>
        <w:t xml:space="preserve">: </w:t>
      </w:r>
      <w:r>
        <w:t xml:space="preserve">origination fee TBD  </w:t>
      </w:r>
    </w:p>
    <w:p w14:paraId="60F0A3BB" w14:textId="77777777" w:rsidR="00AB0215" w:rsidRDefault="009348C1">
      <w:pPr>
        <w:pStyle w:val="Heading1"/>
        <w:ind w:left="38"/>
      </w:pPr>
      <w:r>
        <w:t xml:space="preserve">Repayment </w:t>
      </w:r>
    </w:p>
    <w:p w14:paraId="0AC614FA" w14:textId="77777777" w:rsidR="00AB0215" w:rsidRDefault="009348C1">
      <w:pPr>
        <w:ind w:left="39" w:right="403"/>
      </w:pPr>
      <w:r>
        <w:t xml:space="preserve">Loans do not enter repayment for six months after a student graduates or drops below half-time (grace period). Principal and interest on Unsubsidized Loans can </w:t>
      </w:r>
      <w:proofErr w:type="gramStart"/>
      <w:r>
        <w:t>be deferred</w:t>
      </w:r>
      <w:proofErr w:type="gramEnd"/>
      <w:r>
        <w:t xml:space="preserve"> while the student is in school and during the grace period. Deferred interest will be capitalized (added to the principal) at repayment or the borrower can pay interest while in school.  </w:t>
      </w:r>
    </w:p>
    <w:p w14:paraId="6C1F7EB4" w14:textId="77777777" w:rsidR="00AB0215" w:rsidRDefault="009348C1">
      <w:pPr>
        <w:spacing w:after="0" w:line="259" w:lineRule="auto"/>
        <w:ind w:left="43" w:right="0" w:firstLine="0"/>
        <w:jc w:val="left"/>
      </w:pPr>
      <w:r>
        <w:t xml:space="preserve"> </w:t>
      </w:r>
    </w:p>
    <w:p w14:paraId="0F4CAEF6" w14:textId="77777777" w:rsidR="00AB0215" w:rsidRDefault="009348C1">
      <w:pPr>
        <w:ind w:left="39" w:right="403"/>
      </w:pPr>
      <w:r>
        <w:t xml:space="preserve">Standard repayment period of 10 years can be extended. Please go to </w:t>
      </w:r>
      <w:hyperlink r:id="rId11">
        <w:r>
          <w:rPr>
            <w:color w:val="0000FF"/>
            <w:u w:val="single" w:color="0000FF"/>
          </w:rPr>
          <w:t>www.studentaid.gov</w:t>
        </w:r>
      </w:hyperlink>
      <w:hyperlink r:id="rId12">
        <w:r>
          <w:t xml:space="preserve"> </w:t>
        </w:r>
      </w:hyperlink>
      <w:r>
        <w:t xml:space="preserve">for information about different repayment plan options available through the Department of Education.  </w:t>
      </w:r>
    </w:p>
    <w:p w14:paraId="0BE0D8AE" w14:textId="77777777" w:rsidR="00AB0215" w:rsidRDefault="009348C1">
      <w:pPr>
        <w:spacing w:after="0" w:line="259" w:lineRule="auto"/>
        <w:ind w:left="43" w:right="0" w:firstLine="0"/>
        <w:jc w:val="left"/>
      </w:pPr>
      <w:r>
        <w:rPr>
          <w:sz w:val="18"/>
        </w:rPr>
        <w:t xml:space="preserve"> </w:t>
      </w:r>
    </w:p>
    <w:p w14:paraId="4BE53F5C" w14:textId="77777777" w:rsidR="00AB0215" w:rsidRDefault="009348C1">
      <w:pPr>
        <w:spacing w:after="104" w:line="259" w:lineRule="auto"/>
        <w:ind w:left="72" w:right="0" w:firstLine="0"/>
        <w:jc w:val="left"/>
      </w:pPr>
      <w:r>
        <w:rPr>
          <w:rFonts w:ascii="Calibri" w:eastAsia="Calibri" w:hAnsi="Calibri" w:cs="Calibri"/>
          <w:noProof/>
        </w:rPr>
        <mc:AlternateContent>
          <mc:Choice Requires="wpg">
            <w:drawing>
              <wp:inline distT="0" distB="0" distL="0" distR="0" wp14:anchorId="78BB1D9F" wp14:editId="3D6C59BE">
                <wp:extent cx="6565393" cy="9144"/>
                <wp:effectExtent l="0" t="0" r="0" b="0"/>
                <wp:docPr id="3669" name="Group 3669"/>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20" name="Shape 5120"/>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3669" style="width:516.96pt;height:0.719971pt;mso-position-horizontal-relative:char;mso-position-vertical-relative:line" coordsize="65653,91">
                <v:shape id="Shape 5121"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34BC9672" w14:textId="77777777" w:rsidR="00AB0215" w:rsidRDefault="009348C1">
      <w:pPr>
        <w:spacing w:after="0" w:line="265" w:lineRule="auto"/>
        <w:ind w:left="1442" w:right="269" w:hanging="1315"/>
        <w:jc w:val="left"/>
      </w:pPr>
      <w:r>
        <w:rPr>
          <w:rFonts w:ascii="Arial" w:eastAsia="Arial" w:hAnsi="Arial" w:cs="Arial"/>
          <w:i/>
          <w:color w:val="336699"/>
        </w:rPr>
        <w:t xml:space="preserve">Deferments and forbearances are available for federal loans to eligible borrowers who need to delay the repayment of their loan. Go to </w:t>
      </w:r>
      <w:hyperlink r:id="rId13">
        <w:r>
          <w:rPr>
            <w:rFonts w:ascii="Arial" w:eastAsia="Arial" w:hAnsi="Arial" w:cs="Arial"/>
            <w:i/>
            <w:color w:val="0000FF"/>
            <w:u w:val="single" w:color="0000FF"/>
          </w:rPr>
          <w:t>www.studentaid.gov</w:t>
        </w:r>
      </w:hyperlink>
      <w:hyperlink r:id="rId14">
        <w:r>
          <w:rPr>
            <w:rFonts w:ascii="Arial" w:eastAsia="Arial" w:hAnsi="Arial" w:cs="Arial"/>
            <w:i/>
            <w:color w:val="336699"/>
          </w:rPr>
          <w:t xml:space="preserve"> </w:t>
        </w:r>
      </w:hyperlink>
      <w:r>
        <w:rPr>
          <w:rFonts w:ascii="Arial" w:eastAsia="Arial" w:hAnsi="Arial" w:cs="Arial"/>
          <w:i/>
          <w:color w:val="336699"/>
        </w:rPr>
        <w:t xml:space="preserve">for additional information. </w:t>
      </w:r>
    </w:p>
    <w:p w14:paraId="41E46E14" w14:textId="77777777" w:rsidR="00AB0215" w:rsidRDefault="009348C1">
      <w:pPr>
        <w:spacing w:after="0" w:line="259" w:lineRule="auto"/>
        <w:ind w:left="72" w:right="0" w:firstLine="0"/>
        <w:jc w:val="left"/>
      </w:pPr>
      <w:r>
        <w:rPr>
          <w:rFonts w:ascii="Calibri" w:eastAsia="Calibri" w:hAnsi="Calibri" w:cs="Calibri"/>
          <w:noProof/>
        </w:rPr>
        <mc:AlternateContent>
          <mc:Choice Requires="wpg">
            <w:drawing>
              <wp:inline distT="0" distB="0" distL="0" distR="0" wp14:anchorId="00BBA6F8" wp14:editId="3A011C82">
                <wp:extent cx="6565393" cy="9144"/>
                <wp:effectExtent l="0" t="0" r="0" b="0"/>
                <wp:docPr id="3670" name="Group 3670"/>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22" name="Shape 5122"/>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3670" style="width:516.96pt;height:0.720032pt;mso-position-horizontal-relative:char;mso-position-vertical-relative:line" coordsize="65653,91">
                <v:shape id="Shape 5123"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735FC6DC" w14:textId="4980522F" w:rsidR="00AB0215" w:rsidRDefault="009348C1">
      <w:pPr>
        <w:tabs>
          <w:tab w:val="center" w:pos="9972"/>
        </w:tabs>
        <w:spacing w:after="0" w:line="259" w:lineRule="auto"/>
        <w:ind w:left="-15" w:right="0" w:firstLine="0"/>
        <w:jc w:val="left"/>
      </w:pPr>
      <w:r>
        <w:rPr>
          <w:b/>
          <w:color w:val="336699"/>
          <w:sz w:val="49"/>
          <w:shd w:val="clear" w:color="auto" w:fill="336699"/>
          <w:vertAlign w:val="superscript"/>
        </w:rPr>
        <w:lastRenderedPageBreak/>
        <w:t xml:space="preserve"> </w:t>
      </w:r>
      <w:r>
        <w:rPr>
          <w:rFonts w:ascii="Lucida Sans Unicode" w:eastAsia="Lucida Sans Unicode" w:hAnsi="Lucida Sans Unicode" w:cs="Lucida Sans Unicode"/>
          <w:color w:val="FFFFFF"/>
          <w:sz w:val="28"/>
          <w:shd w:val="clear" w:color="auto" w:fill="336699"/>
        </w:rPr>
        <w:t xml:space="preserve">Guide to Unsubsidized Loans </w:t>
      </w:r>
      <w:r w:rsidR="00106F54">
        <w:rPr>
          <w:rFonts w:ascii="Lucida Sans Unicode" w:eastAsia="Lucida Sans Unicode" w:hAnsi="Lucida Sans Unicode" w:cs="Lucida Sans Unicode"/>
          <w:color w:val="FFFFFF"/>
          <w:sz w:val="28"/>
          <w:shd w:val="clear" w:color="auto" w:fill="336699"/>
        </w:rPr>
        <w:tab/>
        <w:t xml:space="preserve"> Page</w:t>
      </w:r>
      <w:r>
        <w:rPr>
          <w:rFonts w:ascii="Lucida Sans Unicode" w:eastAsia="Lucida Sans Unicode" w:hAnsi="Lucida Sans Unicode" w:cs="Lucida Sans Unicode"/>
          <w:color w:val="FFFFFF"/>
          <w:sz w:val="28"/>
          <w:shd w:val="clear" w:color="auto" w:fill="336699"/>
        </w:rPr>
        <w:t xml:space="preserve"> 3 </w:t>
      </w:r>
    </w:p>
    <w:p w14:paraId="3C5CDEB5" w14:textId="77777777" w:rsidR="00AB0215" w:rsidRDefault="009348C1" w:rsidP="00F46EA3">
      <w:pPr>
        <w:spacing w:after="85" w:line="259" w:lineRule="auto"/>
        <w:ind w:left="43" w:right="0" w:firstLine="0"/>
        <w:jc w:val="left"/>
      </w:pPr>
      <w:r>
        <w:rPr>
          <w:rFonts w:ascii="Trebuchet MS" w:eastAsia="Trebuchet MS" w:hAnsi="Trebuchet MS" w:cs="Trebuchet MS"/>
          <w:sz w:val="24"/>
          <w:shd w:val="clear" w:color="auto" w:fill="336699"/>
        </w:rPr>
        <w:t xml:space="preserve"> </w:t>
      </w:r>
    </w:p>
    <w:p w14:paraId="51D89819" w14:textId="77777777" w:rsidR="00AB0215" w:rsidRDefault="009348C1">
      <w:pPr>
        <w:pStyle w:val="Heading1"/>
        <w:ind w:left="43" w:firstLine="0"/>
      </w:pPr>
      <w:r>
        <w:rPr>
          <w:color w:val="2D74B5"/>
        </w:rPr>
        <w:t xml:space="preserve">Medical Student Annual Loan Limits </w:t>
      </w:r>
    </w:p>
    <w:p w14:paraId="7D4FE8D2" w14:textId="77777777" w:rsidR="00AB0215" w:rsidRDefault="009348C1">
      <w:pPr>
        <w:spacing w:after="0" w:line="259" w:lineRule="auto"/>
        <w:ind w:left="43" w:right="0" w:firstLine="0"/>
        <w:jc w:val="left"/>
      </w:pPr>
      <w:r>
        <w:rPr>
          <w:rFonts w:ascii="Trebuchet MS" w:eastAsia="Trebuchet MS" w:hAnsi="Trebuchet MS" w:cs="Trebuchet MS"/>
          <w:sz w:val="16"/>
        </w:rPr>
        <w:t xml:space="preserve"> </w:t>
      </w:r>
    </w:p>
    <w:tbl>
      <w:tblPr>
        <w:tblStyle w:val="TableGrid"/>
        <w:tblW w:w="9286" w:type="dxa"/>
        <w:tblInd w:w="-64" w:type="dxa"/>
        <w:tblCellMar>
          <w:left w:w="115" w:type="dxa"/>
          <w:right w:w="115" w:type="dxa"/>
        </w:tblCellMar>
        <w:tblLook w:val="04A0" w:firstRow="1" w:lastRow="0" w:firstColumn="1" w:lastColumn="0" w:noHBand="0" w:noVBand="1"/>
      </w:tblPr>
      <w:tblGrid>
        <w:gridCol w:w="4649"/>
        <w:gridCol w:w="4637"/>
      </w:tblGrid>
      <w:tr w:rsidR="00AB0215" w14:paraId="029380D7" w14:textId="77777777" w:rsidTr="005A3AFD">
        <w:trPr>
          <w:trHeight w:val="293"/>
        </w:trPr>
        <w:tc>
          <w:tcPr>
            <w:tcW w:w="4649" w:type="dxa"/>
            <w:tcBorders>
              <w:top w:val="single" w:sz="4" w:space="0" w:color="000000"/>
              <w:left w:val="single" w:sz="4" w:space="0" w:color="000000"/>
              <w:bottom w:val="single" w:sz="4" w:space="0" w:color="000000"/>
              <w:right w:val="single" w:sz="4" w:space="0" w:color="000000"/>
            </w:tcBorders>
            <w:shd w:val="clear" w:color="auto" w:fill="336699"/>
          </w:tcPr>
          <w:p w14:paraId="7DA3B626" w14:textId="77777777" w:rsidR="00AB0215" w:rsidRDefault="009348C1">
            <w:pPr>
              <w:spacing w:after="0" w:line="259" w:lineRule="auto"/>
              <w:ind w:left="0" w:right="4" w:firstLine="0"/>
              <w:jc w:val="center"/>
            </w:pPr>
            <w:r>
              <w:rPr>
                <w:b/>
                <w:color w:val="FFFFFF"/>
                <w:sz w:val="20"/>
              </w:rPr>
              <w:t xml:space="preserve">Grade Level </w:t>
            </w:r>
          </w:p>
        </w:tc>
        <w:tc>
          <w:tcPr>
            <w:tcW w:w="4637" w:type="dxa"/>
            <w:tcBorders>
              <w:top w:val="single" w:sz="4" w:space="0" w:color="000000"/>
              <w:left w:val="single" w:sz="4" w:space="0" w:color="000000"/>
              <w:bottom w:val="single" w:sz="4" w:space="0" w:color="000000"/>
              <w:right w:val="single" w:sz="4" w:space="0" w:color="000000"/>
            </w:tcBorders>
            <w:shd w:val="clear" w:color="auto" w:fill="336699"/>
          </w:tcPr>
          <w:p w14:paraId="0C8FC55F" w14:textId="77777777" w:rsidR="00AB0215" w:rsidRDefault="009348C1">
            <w:pPr>
              <w:spacing w:after="0" w:line="259" w:lineRule="auto"/>
              <w:ind w:left="0" w:right="1" w:firstLine="0"/>
              <w:jc w:val="center"/>
            </w:pPr>
            <w:r>
              <w:rPr>
                <w:b/>
                <w:color w:val="FFFFFF"/>
                <w:sz w:val="20"/>
              </w:rPr>
              <w:t xml:space="preserve">Total Annual Maximum Unsubsidized Loan </w:t>
            </w:r>
          </w:p>
        </w:tc>
      </w:tr>
      <w:tr w:rsidR="00AB0215" w14:paraId="45C2DF24" w14:textId="77777777" w:rsidTr="005A3AFD">
        <w:trPr>
          <w:trHeight w:val="359"/>
        </w:trPr>
        <w:tc>
          <w:tcPr>
            <w:tcW w:w="4649" w:type="dxa"/>
            <w:tcBorders>
              <w:top w:val="single" w:sz="4" w:space="0" w:color="000000"/>
              <w:left w:val="single" w:sz="4" w:space="0" w:color="000000"/>
              <w:bottom w:val="single" w:sz="4" w:space="0" w:color="000000"/>
              <w:right w:val="single" w:sz="4" w:space="0" w:color="000000"/>
            </w:tcBorders>
          </w:tcPr>
          <w:p w14:paraId="6FC27BD7" w14:textId="77777777" w:rsidR="00AB0215" w:rsidRDefault="009348C1">
            <w:pPr>
              <w:spacing w:after="0" w:line="259" w:lineRule="auto"/>
              <w:ind w:left="0" w:right="3" w:firstLine="0"/>
              <w:jc w:val="center"/>
            </w:pPr>
            <w:r>
              <w:rPr>
                <w:b/>
                <w:sz w:val="20"/>
              </w:rPr>
              <w:t xml:space="preserve">Med Year 1 (10/mo) </w:t>
            </w:r>
          </w:p>
        </w:tc>
        <w:tc>
          <w:tcPr>
            <w:tcW w:w="4637" w:type="dxa"/>
            <w:tcBorders>
              <w:top w:val="single" w:sz="4" w:space="0" w:color="000000"/>
              <w:left w:val="single" w:sz="4" w:space="0" w:color="000000"/>
              <w:bottom w:val="single" w:sz="4" w:space="0" w:color="000000"/>
              <w:right w:val="single" w:sz="4" w:space="0" w:color="000000"/>
            </w:tcBorders>
          </w:tcPr>
          <w:p w14:paraId="1315C8BE" w14:textId="77777777" w:rsidR="00AB0215" w:rsidRDefault="009348C1">
            <w:pPr>
              <w:spacing w:after="0" w:line="259" w:lineRule="auto"/>
              <w:ind w:left="0" w:right="0" w:firstLine="0"/>
              <w:jc w:val="center"/>
            </w:pPr>
            <w:r>
              <w:rPr>
                <w:b/>
                <w:sz w:val="20"/>
              </w:rPr>
              <w:t xml:space="preserve">$42,722 </w:t>
            </w:r>
          </w:p>
        </w:tc>
      </w:tr>
      <w:tr w:rsidR="00AB0215" w14:paraId="62D3DEE4" w14:textId="77777777" w:rsidTr="005A3AFD">
        <w:trPr>
          <w:trHeight w:val="358"/>
        </w:trPr>
        <w:tc>
          <w:tcPr>
            <w:tcW w:w="4649" w:type="dxa"/>
            <w:tcBorders>
              <w:top w:val="single" w:sz="4" w:space="0" w:color="000000"/>
              <w:left w:val="single" w:sz="4" w:space="0" w:color="000000"/>
              <w:bottom w:val="single" w:sz="4" w:space="0" w:color="000000"/>
              <w:right w:val="single" w:sz="4" w:space="0" w:color="000000"/>
            </w:tcBorders>
          </w:tcPr>
          <w:p w14:paraId="5FF731CE" w14:textId="77777777" w:rsidR="00AB0215" w:rsidRDefault="009348C1">
            <w:pPr>
              <w:spacing w:after="0" w:line="259" w:lineRule="auto"/>
              <w:ind w:left="0" w:right="3" w:firstLine="0"/>
              <w:jc w:val="center"/>
            </w:pPr>
            <w:r>
              <w:rPr>
                <w:b/>
                <w:sz w:val="20"/>
              </w:rPr>
              <w:t xml:space="preserve">Med Year </w:t>
            </w:r>
            <w:r w:rsidR="00F46EA3">
              <w:rPr>
                <w:b/>
                <w:sz w:val="20"/>
              </w:rPr>
              <w:t>2</w:t>
            </w:r>
            <w:r>
              <w:rPr>
                <w:b/>
                <w:sz w:val="20"/>
              </w:rPr>
              <w:t xml:space="preserve"> (1</w:t>
            </w:r>
            <w:r w:rsidR="00F46EA3">
              <w:rPr>
                <w:b/>
                <w:sz w:val="20"/>
              </w:rPr>
              <w:t>2</w:t>
            </w:r>
            <w:r>
              <w:rPr>
                <w:b/>
                <w:sz w:val="20"/>
              </w:rPr>
              <w:t xml:space="preserve">/mo) </w:t>
            </w:r>
          </w:p>
        </w:tc>
        <w:tc>
          <w:tcPr>
            <w:tcW w:w="4637" w:type="dxa"/>
            <w:tcBorders>
              <w:top w:val="single" w:sz="4" w:space="0" w:color="000000"/>
              <w:left w:val="single" w:sz="4" w:space="0" w:color="000000"/>
              <w:bottom w:val="single" w:sz="4" w:space="0" w:color="000000"/>
              <w:right w:val="single" w:sz="4" w:space="0" w:color="000000"/>
            </w:tcBorders>
          </w:tcPr>
          <w:p w14:paraId="293EA1DA" w14:textId="77777777" w:rsidR="00AB0215" w:rsidRDefault="009348C1">
            <w:pPr>
              <w:spacing w:after="0" w:line="259" w:lineRule="auto"/>
              <w:ind w:left="0" w:right="0" w:firstLine="0"/>
              <w:jc w:val="center"/>
            </w:pPr>
            <w:r>
              <w:rPr>
                <w:b/>
                <w:sz w:val="20"/>
              </w:rPr>
              <w:t>$4</w:t>
            </w:r>
            <w:r w:rsidR="00F46EA3">
              <w:rPr>
                <w:b/>
                <w:sz w:val="20"/>
              </w:rPr>
              <w:t>7,167</w:t>
            </w:r>
          </w:p>
        </w:tc>
      </w:tr>
      <w:tr w:rsidR="00AB0215" w14:paraId="74845EAD" w14:textId="77777777" w:rsidTr="005A3AFD">
        <w:trPr>
          <w:trHeight w:val="358"/>
        </w:trPr>
        <w:tc>
          <w:tcPr>
            <w:tcW w:w="4649" w:type="dxa"/>
            <w:tcBorders>
              <w:top w:val="single" w:sz="4" w:space="0" w:color="000000"/>
              <w:left w:val="single" w:sz="4" w:space="0" w:color="000000"/>
              <w:bottom w:val="single" w:sz="4" w:space="0" w:color="000000"/>
              <w:right w:val="single" w:sz="4" w:space="0" w:color="000000"/>
            </w:tcBorders>
          </w:tcPr>
          <w:p w14:paraId="751AC198" w14:textId="77777777" w:rsidR="00AB0215" w:rsidRDefault="009348C1">
            <w:pPr>
              <w:spacing w:after="0" w:line="259" w:lineRule="auto"/>
              <w:ind w:left="0" w:right="7" w:firstLine="0"/>
              <w:jc w:val="center"/>
            </w:pPr>
            <w:r>
              <w:rPr>
                <w:b/>
                <w:sz w:val="20"/>
              </w:rPr>
              <w:t xml:space="preserve">Med year 3 (12/mo) </w:t>
            </w:r>
          </w:p>
        </w:tc>
        <w:tc>
          <w:tcPr>
            <w:tcW w:w="4637" w:type="dxa"/>
            <w:tcBorders>
              <w:top w:val="single" w:sz="4" w:space="0" w:color="000000"/>
              <w:left w:val="single" w:sz="4" w:space="0" w:color="000000"/>
              <w:bottom w:val="single" w:sz="4" w:space="0" w:color="000000"/>
              <w:right w:val="single" w:sz="4" w:space="0" w:color="000000"/>
            </w:tcBorders>
          </w:tcPr>
          <w:p w14:paraId="1E81CC39" w14:textId="77777777" w:rsidR="00AB0215" w:rsidRDefault="009348C1">
            <w:pPr>
              <w:spacing w:after="0" w:line="259" w:lineRule="auto"/>
              <w:ind w:left="0" w:right="0" w:firstLine="0"/>
              <w:jc w:val="center"/>
            </w:pPr>
            <w:r>
              <w:rPr>
                <w:b/>
                <w:sz w:val="20"/>
              </w:rPr>
              <w:t xml:space="preserve">$47,167 </w:t>
            </w:r>
          </w:p>
        </w:tc>
      </w:tr>
      <w:tr w:rsidR="00AB0215" w14:paraId="51DD426D" w14:textId="77777777" w:rsidTr="005A3AFD">
        <w:trPr>
          <w:trHeight w:val="368"/>
        </w:trPr>
        <w:tc>
          <w:tcPr>
            <w:tcW w:w="4649" w:type="dxa"/>
            <w:tcBorders>
              <w:top w:val="single" w:sz="4" w:space="0" w:color="000000"/>
              <w:left w:val="single" w:sz="4" w:space="0" w:color="000000"/>
              <w:bottom w:val="single" w:sz="4" w:space="0" w:color="000000"/>
              <w:right w:val="single" w:sz="4" w:space="0" w:color="000000"/>
            </w:tcBorders>
          </w:tcPr>
          <w:p w14:paraId="153106FD" w14:textId="77777777" w:rsidR="00AB0215" w:rsidRDefault="009348C1">
            <w:pPr>
              <w:spacing w:after="0" w:line="259" w:lineRule="auto"/>
              <w:ind w:left="0" w:right="3" w:firstLine="0"/>
              <w:jc w:val="center"/>
            </w:pPr>
            <w:r>
              <w:rPr>
                <w:b/>
                <w:sz w:val="20"/>
              </w:rPr>
              <w:t xml:space="preserve">Med Year 4 (11/mo) </w:t>
            </w:r>
          </w:p>
        </w:tc>
        <w:tc>
          <w:tcPr>
            <w:tcW w:w="4637" w:type="dxa"/>
            <w:tcBorders>
              <w:top w:val="single" w:sz="4" w:space="0" w:color="000000"/>
              <w:left w:val="single" w:sz="4" w:space="0" w:color="000000"/>
              <w:bottom w:val="single" w:sz="4" w:space="0" w:color="000000"/>
              <w:right w:val="single" w:sz="4" w:space="0" w:color="000000"/>
            </w:tcBorders>
          </w:tcPr>
          <w:p w14:paraId="14E5E05E" w14:textId="77777777" w:rsidR="00AB0215" w:rsidRDefault="009348C1">
            <w:pPr>
              <w:spacing w:after="0" w:line="259" w:lineRule="auto"/>
              <w:ind w:left="0" w:right="0" w:firstLine="0"/>
              <w:jc w:val="center"/>
            </w:pPr>
            <w:r>
              <w:rPr>
                <w:b/>
                <w:sz w:val="20"/>
              </w:rPr>
              <w:t xml:space="preserve">$44,944 </w:t>
            </w:r>
          </w:p>
        </w:tc>
      </w:tr>
      <w:tr w:rsidR="00AB0215" w14:paraId="4A8FBED7" w14:textId="77777777" w:rsidTr="005A3AFD">
        <w:trPr>
          <w:trHeight w:val="578"/>
        </w:trPr>
        <w:tc>
          <w:tcPr>
            <w:tcW w:w="4649" w:type="dxa"/>
            <w:tcBorders>
              <w:top w:val="single" w:sz="4" w:space="0" w:color="000000"/>
              <w:left w:val="single" w:sz="4" w:space="0" w:color="000000"/>
              <w:bottom w:val="single" w:sz="4" w:space="0" w:color="000000"/>
              <w:right w:val="single" w:sz="4" w:space="0" w:color="000000"/>
            </w:tcBorders>
            <w:shd w:val="clear" w:color="auto" w:fill="336699"/>
          </w:tcPr>
          <w:p w14:paraId="304A25FE" w14:textId="77777777" w:rsidR="00AB0215" w:rsidRDefault="009348C1">
            <w:pPr>
              <w:spacing w:after="0" w:line="259" w:lineRule="auto"/>
              <w:ind w:left="727" w:right="618" w:firstLine="0"/>
              <w:jc w:val="center"/>
            </w:pPr>
            <w:r>
              <w:rPr>
                <w:b/>
                <w:color w:val="FFFFFF"/>
                <w:sz w:val="20"/>
              </w:rPr>
              <w:t xml:space="preserve"> Lifetime Aggregate Loan Limits </w:t>
            </w:r>
          </w:p>
        </w:tc>
        <w:tc>
          <w:tcPr>
            <w:tcW w:w="4637" w:type="dxa"/>
            <w:tcBorders>
              <w:top w:val="single" w:sz="4" w:space="0" w:color="000000"/>
              <w:left w:val="single" w:sz="4" w:space="0" w:color="000000"/>
              <w:bottom w:val="single" w:sz="4" w:space="0" w:color="000000"/>
              <w:right w:val="single" w:sz="4" w:space="0" w:color="000000"/>
            </w:tcBorders>
            <w:shd w:val="clear" w:color="auto" w:fill="336699"/>
            <w:vAlign w:val="center"/>
          </w:tcPr>
          <w:p w14:paraId="27A0454F" w14:textId="77777777" w:rsidR="00AB0215" w:rsidRDefault="009348C1">
            <w:pPr>
              <w:spacing w:after="0" w:line="259" w:lineRule="auto"/>
              <w:ind w:left="0" w:right="3" w:firstLine="0"/>
              <w:jc w:val="center"/>
            </w:pPr>
            <w:r>
              <w:rPr>
                <w:b/>
                <w:color w:val="FFFFFF"/>
                <w:sz w:val="20"/>
              </w:rPr>
              <w:t xml:space="preserve">$224,000 </w:t>
            </w:r>
          </w:p>
        </w:tc>
      </w:tr>
    </w:tbl>
    <w:p w14:paraId="07992177" w14:textId="77777777" w:rsidR="00AB0215" w:rsidRDefault="009348C1" w:rsidP="005A3AFD">
      <w:pPr>
        <w:spacing w:after="0" w:line="259" w:lineRule="auto"/>
        <w:ind w:left="0" w:right="1380" w:firstLine="0"/>
        <w:jc w:val="right"/>
      </w:pPr>
      <w:r>
        <w:rPr>
          <w:rFonts w:ascii="Trebuchet MS" w:eastAsia="Trebuchet MS" w:hAnsi="Trebuchet MS" w:cs="Trebuchet MS"/>
          <w:sz w:val="24"/>
        </w:rPr>
        <w:t xml:space="preserve"> </w:t>
      </w:r>
    </w:p>
    <w:p w14:paraId="18A5802A" w14:textId="77777777" w:rsidR="00AB0215" w:rsidRDefault="009348C1">
      <w:pPr>
        <w:pStyle w:val="Heading2"/>
        <w:ind w:left="38"/>
      </w:pPr>
      <w:r>
        <w:t xml:space="preserve">Applying for a loan </w:t>
      </w:r>
    </w:p>
    <w:p w14:paraId="20328C00" w14:textId="77777777" w:rsidR="00AB0215" w:rsidRDefault="009348C1">
      <w:pPr>
        <w:ind w:left="39" w:right="403"/>
      </w:pPr>
      <w:r>
        <w:t xml:space="preserve">Eligibility for federal loans is based on the information you submit on your Free Application for Federal Student Aid (FAFSA) each year. Your eligibility will be communicated via a Financial Aid Notification (FAN).  </w:t>
      </w:r>
    </w:p>
    <w:p w14:paraId="4E318D14" w14:textId="77777777" w:rsidR="00AB0215" w:rsidRDefault="009348C1">
      <w:pPr>
        <w:spacing w:after="86" w:line="259" w:lineRule="auto"/>
        <w:ind w:left="43" w:right="0" w:firstLine="0"/>
        <w:jc w:val="left"/>
      </w:pPr>
      <w:r>
        <w:rPr>
          <w:sz w:val="16"/>
        </w:rPr>
        <w:t xml:space="preserve"> </w:t>
      </w:r>
    </w:p>
    <w:p w14:paraId="5DFE1121" w14:textId="77777777" w:rsidR="00AB0215" w:rsidRDefault="009348C1" w:rsidP="005A3AFD">
      <w:pPr>
        <w:ind w:left="39" w:right="403"/>
      </w:pPr>
      <w:r>
        <w:rPr>
          <w:b/>
          <w:i/>
          <w:color w:val="365F91"/>
          <w:sz w:val="24"/>
        </w:rPr>
        <w:t>Accept the loan on your FAN</w:t>
      </w:r>
      <w:r>
        <w:rPr>
          <w:rFonts w:ascii="Trebuchet MS" w:eastAsia="Trebuchet MS" w:hAnsi="Trebuchet MS" w:cs="Trebuchet MS"/>
          <w:i/>
          <w:sz w:val="24"/>
        </w:rPr>
        <w:t xml:space="preserve"> </w:t>
      </w:r>
      <w:r>
        <w:rPr>
          <w:i/>
        </w:rPr>
        <w:t xml:space="preserve">– </w:t>
      </w:r>
      <w:r>
        <w:t>If you would like to borrow less than the loan amount offered, indicate the amount you want to borrow in the space provided on the FAN. If you do not need all of the loans offered on your FAN, you can reduce or decline it at the start of or during the school year, and request it</w:t>
      </w:r>
      <w:r>
        <w:rPr>
          <w:color w:val="1F487C"/>
        </w:rPr>
        <w:t xml:space="preserve"> </w:t>
      </w:r>
      <w:r>
        <w:t xml:space="preserve">later if you change your mind.  </w:t>
      </w:r>
    </w:p>
    <w:p w14:paraId="76E40929" w14:textId="77777777" w:rsidR="00AB0215" w:rsidRDefault="009348C1" w:rsidP="005A3AFD">
      <w:pPr>
        <w:ind w:left="39" w:right="403"/>
      </w:pPr>
      <w:r>
        <w:rPr>
          <w:b/>
          <w:i/>
          <w:color w:val="365F91"/>
          <w:sz w:val="24"/>
        </w:rPr>
        <w:t xml:space="preserve">Complete a Master Promissory Note (MPN), </w:t>
      </w:r>
      <w:r>
        <w:rPr>
          <w:b/>
          <w:i/>
          <w:color w:val="FF0000"/>
          <w:sz w:val="24"/>
        </w:rPr>
        <w:t>if you are a first</w:t>
      </w:r>
      <w:r w:rsidR="005A3AFD">
        <w:rPr>
          <w:b/>
          <w:i/>
          <w:color w:val="FF0000"/>
          <w:sz w:val="24"/>
        </w:rPr>
        <w:t>-</w:t>
      </w:r>
      <w:r>
        <w:rPr>
          <w:b/>
          <w:i/>
          <w:color w:val="FF0000"/>
          <w:sz w:val="24"/>
        </w:rPr>
        <w:t>time borrower</w:t>
      </w:r>
      <w:r>
        <w:rPr>
          <w:rFonts w:ascii="Trebuchet MS" w:eastAsia="Trebuchet MS" w:hAnsi="Trebuchet MS" w:cs="Trebuchet MS"/>
          <w:i/>
          <w:sz w:val="24"/>
        </w:rPr>
        <w:t xml:space="preserve"> </w:t>
      </w:r>
      <w:r>
        <w:rPr>
          <w:i/>
        </w:rPr>
        <w:t xml:space="preserve">– </w:t>
      </w:r>
      <w:r>
        <w:t xml:space="preserve">You must complete an MPN the first time you borrow a Direct Unsubsidized Loan. Once completed the Direct Loan MPN is valid for 10 years; continuing borrowers do not have to complete one each year. Go to </w:t>
      </w:r>
      <w:hyperlink r:id="rId15">
        <w:r>
          <w:rPr>
            <w:color w:val="0000FF"/>
            <w:u w:val="single" w:color="0000FF"/>
          </w:rPr>
          <w:t>www.StudentAid.gov</w:t>
        </w:r>
      </w:hyperlink>
      <w:hyperlink r:id="rId16">
        <w:r>
          <w:t xml:space="preserve"> </w:t>
        </w:r>
      </w:hyperlink>
      <w:r>
        <w:t xml:space="preserve">if you are required to complete your Master Promissory Note. </w:t>
      </w:r>
    </w:p>
    <w:p w14:paraId="2540527F" w14:textId="77777777" w:rsidR="00AB0215" w:rsidRDefault="009348C1" w:rsidP="005A3AFD">
      <w:pPr>
        <w:ind w:left="39" w:right="403"/>
      </w:pPr>
      <w:r>
        <w:rPr>
          <w:b/>
          <w:i/>
          <w:color w:val="336699"/>
          <w:sz w:val="24"/>
        </w:rPr>
        <w:t xml:space="preserve">Complete a Debt Management Session (DMS), </w:t>
      </w:r>
      <w:r>
        <w:rPr>
          <w:b/>
          <w:i/>
          <w:color w:val="FF0000"/>
          <w:sz w:val="24"/>
        </w:rPr>
        <w:t>if you are a first</w:t>
      </w:r>
      <w:r w:rsidR="005A3AFD">
        <w:rPr>
          <w:b/>
          <w:i/>
          <w:color w:val="FF0000"/>
          <w:sz w:val="24"/>
        </w:rPr>
        <w:t>-</w:t>
      </w:r>
      <w:r>
        <w:rPr>
          <w:b/>
          <w:i/>
          <w:color w:val="FF0000"/>
          <w:sz w:val="24"/>
        </w:rPr>
        <w:t>time borrower at UCLA</w:t>
      </w:r>
      <w:r>
        <w:rPr>
          <w:b/>
          <w:i/>
          <w:color w:val="336699"/>
          <w:sz w:val="24"/>
        </w:rPr>
        <w:t xml:space="preserve"> </w:t>
      </w:r>
      <w:r>
        <w:rPr>
          <w:color w:val="336699"/>
          <w:sz w:val="24"/>
        </w:rPr>
        <w:t>–</w:t>
      </w:r>
      <w:r>
        <w:rPr>
          <w:b/>
          <w:i/>
          <w:color w:val="336699"/>
          <w:sz w:val="24"/>
        </w:rPr>
        <w:t xml:space="preserve"> </w:t>
      </w:r>
      <w:r>
        <w:t xml:space="preserve">If you are borrowing a Direct Unsubsidized Loan for the first time at UCLA you are required to complete a Debt Management Session for Graduate Students with the Student Loan Office. Go to </w:t>
      </w:r>
      <w:hyperlink r:id="rId17">
        <w:r>
          <w:rPr>
            <w:color w:val="0000FF"/>
            <w:u w:val="single" w:color="0000FF"/>
          </w:rPr>
          <w:t>www.loans.ucla.edu</w:t>
        </w:r>
      </w:hyperlink>
      <w:hyperlink r:id="rId18">
        <w:r>
          <w:t xml:space="preserve"> </w:t>
        </w:r>
      </w:hyperlink>
      <w:r>
        <w:t xml:space="preserve">to complete your DMS. If you have any questions about this requirement, please contact the Student Loan Office at 310-825-9864. </w:t>
      </w:r>
    </w:p>
    <w:p w14:paraId="2FA99B7E" w14:textId="77777777" w:rsidR="00AB0215" w:rsidRDefault="009348C1">
      <w:pPr>
        <w:pStyle w:val="Heading2"/>
        <w:ind w:left="38"/>
      </w:pPr>
      <w:r>
        <w:t xml:space="preserve">Loan Disbursements </w:t>
      </w:r>
    </w:p>
    <w:p w14:paraId="18BF03F2" w14:textId="77777777" w:rsidR="00AB0215" w:rsidRDefault="009348C1" w:rsidP="005A3AFD">
      <w:pPr>
        <w:ind w:left="39" w:right="403"/>
      </w:pPr>
      <w:r>
        <w:t xml:space="preserve">The total loan amount you accept on your FAN will be divided equally among the terms for which you are enrolled. Your loan will be disbursed via Electronic Funds Transfer (EFT) and applied to your UCLA Bruin Bill (BAR) account at the beginning of each term. Any funds left after charges are paid, will be refunded to you. </w:t>
      </w:r>
    </w:p>
    <w:p w14:paraId="73072637" w14:textId="77777777" w:rsidR="00AB0215" w:rsidRDefault="009348C1">
      <w:pPr>
        <w:spacing w:after="125" w:line="259" w:lineRule="auto"/>
        <w:ind w:left="72" w:right="0" w:firstLine="0"/>
        <w:jc w:val="left"/>
      </w:pPr>
      <w:r>
        <w:rPr>
          <w:rFonts w:ascii="Calibri" w:eastAsia="Calibri" w:hAnsi="Calibri" w:cs="Calibri"/>
          <w:noProof/>
        </w:rPr>
        <mc:AlternateContent>
          <mc:Choice Requires="wpg">
            <w:drawing>
              <wp:inline distT="0" distB="0" distL="0" distR="0" wp14:anchorId="57AF8BB5" wp14:editId="048F73F4">
                <wp:extent cx="6565393" cy="9144"/>
                <wp:effectExtent l="0" t="0" r="0" b="0"/>
                <wp:docPr id="4685" name="Group 4685"/>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24" name="Shape 5124"/>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685" style="width:516.96pt;height:0.720032pt;mso-position-horizontal-relative:char;mso-position-vertical-relative:line" coordsize="65653,91">
                <v:shape id="Shape 5125"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7451FADF" w14:textId="77777777" w:rsidR="00AB0215" w:rsidRDefault="009348C1">
      <w:pPr>
        <w:spacing w:after="0" w:line="265" w:lineRule="auto"/>
        <w:ind w:left="1524" w:right="269" w:hanging="1397"/>
        <w:jc w:val="left"/>
      </w:pPr>
      <w:r>
        <w:rPr>
          <w:rFonts w:ascii="Arial" w:eastAsia="Arial" w:hAnsi="Arial" w:cs="Arial"/>
          <w:i/>
          <w:color w:val="336699"/>
        </w:rPr>
        <w:t xml:space="preserve">You have the right to request a cancellation or a reduction of your loan provided that you submit a written request to the Financial Aid Office within 120 days of the disbursement date. </w:t>
      </w:r>
    </w:p>
    <w:p w14:paraId="081236A0" w14:textId="77777777" w:rsidR="00AB0215" w:rsidRDefault="009348C1">
      <w:pPr>
        <w:spacing w:after="49" w:line="259" w:lineRule="auto"/>
        <w:ind w:left="72" w:right="0" w:firstLine="0"/>
        <w:jc w:val="left"/>
      </w:pPr>
      <w:r>
        <w:rPr>
          <w:rFonts w:ascii="Calibri" w:eastAsia="Calibri" w:hAnsi="Calibri" w:cs="Calibri"/>
          <w:noProof/>
        </w:rPr>
        <mc:AlternateContent>
          <mc:Choice Requires="wpg">
            <w:drawing>
              <wp:inline distT="0" distB="0" distL="0" distR="0" wp14:anchorId="0E5FF8EA" wp14:editId="12DCCF00">
                <wp:extent cx="6565393" cy="9144"/>
                <wp:effectExtent l="0" t="0" r="0" b="0"/>
                <wp:docPr id="4686" name="Group 4686"/>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26" name="Shape 5126"/>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686" style="width:516.96pt;height:0.720032pt;mso-position-horizontal-relative:char;mso-position-vertical-relative:line" coordsize="65653,91">
                <v:shape id="Shape 5127"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3DC6441C" w14:textId="77777777" w:rsidR="00AB0215" w:rsidRDefault="009348C1">
      <w:pPr>
        <w:spacing w:after="0" w:line="259" w:lineRule="auto"/>
        <w:ind w:left="43" w:right="0" w:firstLine="0"/>
        <w:jc w:val="left"/>
      </w:pPr>
      <w:r>
        <w:t xml:space="preserve"> </w:t>
      </w:r>
    </w:p>
    <w:p w14:paraId="7A2FB18C" w14:textId="77777777" w:rsidR="00AB0215" w:rsidRDefault="009348C1">
      <w:pPr>
        <w:ind w:left="39" w:right="403"/>
      </w:pPr>
      <w:r>
        <w:t xml:space="preserve">We recommend that you sign up for BruinDirect on your BruinBill account online so that your refund can be deposited directly to your bank account via electronic fund transfer (EFT). If you do not have Bruin Direct, a refund check will be mailed to you by Student Accounting. Paper checks are processed </w:t>
      </w:r>
      <w:r>
        <w:rPr>
          <w:u w:val="single" w:color="000000"/>
        </w:rPr>
        <w:t>only once a week</w:t>
      </w:r>
      <w:r>
        <w:t xml:space="preserve">, on Thursdays. </w:t>
      </w:r>
    </w:p>
    <w:p w14:paraId="12BB3DBA" w14:textId="77777777" w:rsidR="00AB0215" w:rsidRDefault="009348C1">
      <w:pPr>
        <w:spacing w:after="271" w:line="259" w:lineRule="auto"/>
        <w:ind w:left="43" w:right="0" w:firstLine="0"/>
        <w:jc w:val="left"/>
      </w:pPr>
      <w:r>
        <w:rPr>
          <w:b/>
        </w:rPr>
        <w:t xml:space="preserve"> </w:t>
      </w:r>
    </w:p>
    <w:p w14:paraId="343BB168" w14:textId="4BEA3C9B" w:rsidR="00AB0215" w:rsidRDefault="009348C1">
      <w:pPr>
        <w:pStyle w:val="Heading3"/>
        <w:tabs>
          <w:tab w:val="center" w:pos="3520"/>
          <w:tab w:val="center" w:pos="4320"/>
          <w:tab w:val="center" w:pos="5040"/>
          <w:tab w:val="center" w:pos="8119"/>
        </w:tabs>
        <w:ind w:left="-15" w:firstLine="0"/>
      </w:pPr>
      <w:r>
        <w:lastRenderedPageBreak/>
        <w:t xml:space="preserve">Guide to </w:t>
      </w:r>
      <w:r w:rsidR="00106F54">
        <w:t>Unsubsidized</w:t>
      </w:r>
      <w:r w:rsidR="00106F54">
        <w:rPr>
          <w:rFonts w:ascii="Century Gothic" w:eastAsia="Century Gothic" w:hAnsi="Century Gothic" w:cs="Century Gothic"/>
          <w:b/>
          <w:color w:val="000000"/>
          <w:vertAlign w:val="superscript"/>
        </w:rPr>
        <w:t xml:space="preserve"> </w:t>
      </w:r>
      <w:r w:rsidR="00106F54">
        <w:rPr>
          <w:rFonts w:ascii="Century Gothic" w:eastAsia="Century Gothic" w:hAnsi="Century Gothic" w:cs="Century Gothic"/>
          <w:b/>
          <w:color w:val="000000"/>
          <w:vertAlign w:val="subscript"/>
        </w:rPr>
        <w:tab/>
      </w:r>
      <w:r>
        <w:t xml:space="preserve"> Loans </w:t>
      </w:r>
      <w:r>
        <w:tab/>
        <w:t xml:space="preserve"> </w:t>
      </w:r>
      <w:r>
        <w:tab/>
        <w:t xml:space="preserve"> </w:t>
      </w:r>
      <w:r>
        <w:tab/>
        <w:t xml:space="preserve">                                           Page 4  </w:t>
      </w:r>
      <w:r>
        <w:rPr>
          <w:shd w:val="clear" w:color="auto" w:fill="auto"/>
        </w:rPr>
        <w:t xml:space="preserve"> </w:t>
      </w:r>
    </w:p>
    <w:p w14:paraId="7111BC65" w14:textId="77777777" w:rsidR="00AB0215" w:rsidRDefault="009348C1">
      <w:pPr>
        <w:spacing w:after="0" w:line="259" w:lineRule="auto"/>
        <w:ind w:left="43" w:right="0" w:firstLine="0"/>
        <w:jc w:val="left"/>
      </w:pPr>
      <w:r>
        <w:rPr>
          <w:b/>
        </w:rPr>
        <w:t xml:space="preserve"> </w:t>
      </w:r>
    </w:p>
    <w:p w14:paraId="507551D2" w14:textId="77777777" w:rsidR="00AB0215" w:rsidRDefault="009348C1">
      <w:pPr>
        <w:spacing w:after="0" w:line="273" w:lineRule="auto"/>
        <w:ind w:left="43" w:firstLine="0"/>
      </w:pPr>
      <w:r>
        <w:rPr>
          <w:b/>
        </w:rPr>
        <w:t xml:space="preserve">Students pay tuition and fees for, and enroll in, a full-time course load each semester.  However, </w:t>
      </w:r>
      <w:r>
        <w:rPr>
          <w:rFonts w:ascii="Lucida Sans Unicode" w:eastAsia="Lucida Sans Unicode" w:hAnsi="Lucida Sans Unicode" w:cs="Lucida Sans Unicode"/>
          <w:color w:val="FFFFFF"/>
          <w:sz w:val="28"/>
        </w:rPr>
        <w:t xml:space="preserve"> </w:t>
      </w:r>
      <w:r>
        <w:rPr>
          <w:b/>
        </w:rPr>
        <w:t xml:space="preserve">to be eligible for Direct Loans, students must be enrolled at least half time at the time of disbursement.  </w:t>
      </w:r>
      <w:r>
        <w:t>The definition of half</w:t>
      </w:r>
      <w:r w:rsidR="005A3AFD">
        <w:t>-</w:t>
      </w:r>
      <w:r>
        <w:t xml:space="preserve">time status for medical school is enrollment in at least 12 weeks of coursework per semester. </w:t>
      </w:r>
    </w:p>
    <w:p w14:paraId="3FD0CB1E" w14:textId="77777777" w:rsidR="00AB0215" w:rsidRDefault="009348C1">
      <w:pPr>
        <w:spacing w:after="0" w:line="259" w:lineRule="auto"/>
        <w:ind w:left="44" w:right="0" w:firstLine="0"/>
        <w:jc w:val="left"/>
      </w:pPr>
      <w:r>
        <w:t xml:space="preserve"> </w:t>
      </w:r>
    </w:p>
    <w:p w14:paraId="480D11F8" w14:textId="77777777" w:rsidR="00AB0215" w:rsidRDefault="009348C1">
      <w:pPr>
        <w:ind w:left="39" w:right="403"/>
      </w:pPr>
      <w:r>
        <w:rPr>
          <w:b/>
        </w:rPr>
        <w:t>If you take a leave of absence or withdraw from school,</w:t>
      </w:r>
      <w:r>
        <w:t xml:space="preserve"> depending on the effective separation date, you may be billed for all or part of the loan(s) disbursed to you for that term. </w:t>
      </w:r>
    </w:p>
    <w:p w14:paraId="3877294A" w14:textId="77777777" w:rsidR="00AB0215" w:rsidRDefault="009348C1">
      <w:pPr>
        <w:spacing w:after="0" w:line="259" w:lineRule="auto"/>
        <w:ind w:left="44" w:right="0" w:firstLine="0"/>
        <w:jc w:val="left"/>
      </w:pPr>
      <w:r>
        <w:t xml:space="preserve"> </w:t>
      </w:r>
    </w:p>
    <w:p w14:paraId="4E77DFB0" w14:textId="77777777" w:rsidR="00AB0215" w:rsidRDefault="009348C1">
      <w:pPr>
        <w:spacing w:after="125" w:line="259" w:lineRule="auto"/>
        <w:ind w:left="72" w:right="0" w:firstLine="0"/>
        <w:jc w:val="left"/>
      </w:pPr>
      <w:r>
        <w:rPr>
          <w:rFonts w:ascii="Calibri" w:eastAsia="Calibri" w:hAnsi="Calibri" w:cs="Calibri"/>
          <w:noProof/>
        </w:rPr>
        <mc:AlternateContent>
          <mc:Choice Requires="wpg">
            <w:drawing>
              <wp:inline distT="0" distB="0" distL="0" distR="0" wp14:anchorId="3BFDE9FF" wp14:editId="1706C1EB">
                <wp:extent cx="6565393" cy="9144"/>
                <wp:effectExtent l="0" t="0" r="0" b="0"/>
                <wp:docPr id="3909" name="Group 3909"/>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28" name="Shape 5128"/>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3909" style="width:516.96pt;height:0.719971pt;mso-position-horizontal-relative:char;mso-position-vertical-relative:line" coordsize="65653,91">
                <v:shape id="Shape 5129"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67CD3AAD" w14:textId="77777777" w:rsidR="00AB0215" w:rsidRDefault="009348C1">
      <w:pPr>
        <w:spacing w:after="0" w:line="265" w:lineRule="auto"/>
        <w:ind w:left="550" w:right="269" w:hanging="293"/>
        <w:jc w:val="left"/>
      </w:pPr>
      <w:proofErr w:type="gramStart"/>
      <w:r>
        <w:rPr>
          <w:rFonts w:ascii="Arial" w:eastAsia="Arial" w:hAnsi="Arial" w:cs="Arial"/>
          <w:i/>
          <w:color w:val="336699"/>
        </w:rPr>
        <w:t>In order for</w:t>
      </w:r>
      <w:proofErr w:type="gramEnd"/>
      <w:r>
        <w:rPr>
          <w:rFonts w:ascii="Arial" w:eastAsia="Arial" w:hAnsi="Arial" w:cs="Arial"/>
          <w:i/>
          <w:color w:val="336699"/>
        </w:rPr>
        <w:t xml:space="preserve"> funds to be disbursed, federal loans must be originated by the school before the last day of the enrollment period. If you are accepting a Direct Loan, please submit your FAN no less than 5 business days before the end of the term, in which you are enrolled.  </w:t>
      </w:r>
    </w:p>
    <w:p w14:paraId="4750F396" w14:textId="77777777" w:rsidR="00AB0215" w:rsidRDefault="009348C1">
      <w:pPr>
        <w:spacing w:after="53" w:line="259" w:lineRule="auto"/>
        <w:ind w:left="72" w:right="0" w:firstLine="0"/>
        <w:jc w:val="left"/>
      </w:pPr>
      <w:r>
        <w:rPr>
          <w:rFonts w:ascii="Calibri" w:eastAsia="Calibri" w:hAnsi="Calibri" w:cs="Calibri"/>
          <w:noProof/>
        </w:rPr>
        <mc:AlternateContent>
          <mc:Choice Requires="wpg">
            <w:drawing>
              <wp:inline distT="0" distB="0" distL="0" distR="0" wp14:anchorId="794A0585" wp14:editId="27C2C584">
                <wp:extent cx="6565393" cy="9144"/>
                <wp:effectExtent l="0" t="0" r="0" b="0"/>
                <wp:docPr id="3910" name="Group 3910"/>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30" name="Shape 5130"/>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3910" style="width:516.96pt;height:0.719971pt;mso-position-horizontal-relative:char;mso-position-vertical-relative:line" coordsize="65653,91">
                <v:shape id="Shape 5131"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079D9B2F" w14:textId="77777777" w:rsidR="00AB0215" w:rsidRDefault="009348C1">
      <w:pPr>
        <w:spacing w:after="0" w:line="259" w:lineRule="auto"/>
        <w:ind w:left="43" w:right="0" w:firstLine="0"/>
        <w:jc w:val="left"/>
      </w:pPr>
      <w:r>
        <w:rPr>
          <w:sz w:val="16"/>
        </w:rPr>
        <w:t xml:space="preserve"> </w:t>
      </w:r>
    </w:p>
    <w:p w14:paraId="44571DCF" w14:textId="77777777" w:rsidR="00AB0215" w:rsidRDefault="009348C1">
      <w:pPr>
        <w:spacing w:after="43" w:line="259" w:lineRule="auto"/>
        <w:ind w:left="43" w:right="0" w:firstLine="0"/>
        <w:jc w:val="left"/>
      </w:pPr>
      <w:r>
        <w:rPr>
          <w:sz w:val="16"/>
        </w:rPr>
        <w:t xml:space="preserve"> </w:t>
      </w:r>
    </w:p>
    <w:p w14:paraId="5D1F6FD4" w14:textId="77777777" w:rsidR="00AB0215" w:rsidRDefault="009348C1">
      <w:pPr>
        <w:spacing w:after="117" w:line="259" w:lineRule="auto"/>
        <w:ind w:left="43" w:right="0" w:firstLine="0"/>
        <w:jc w:val="left"/>
      </w:pPr>
      <w:r>
        <w:rPr>
          <w:b/>
          <w:color w:val="336699"/>
        </w:rPr>
        <w:t xml:space="preserve"> </w:t>
      </w:r>
    </w:p>
    <w:p w14:paraId="1A120BDB" w14:textId="77777777" w:rsidR="00A6772B" w:rsidRDefault="00A6772B">
      <w:pPr>
        <w:pStyle w:val="Heading2"/>
        <w:ind w:left="38"/>
      </w:pPr>
    </w:p>
    <w:p w14:paraId="415DA35B" w14:textId="77777777" w:rsidR="00A6772B" w:rsidRDefault="00A6772B">
      <w:pPr>
        <w:pStyle w:val="Heading2"/>
        <w:ind w:left="38"/>
      </w:pPr>
    </w:p>
    <w:p w14:paraId="4050A8E2" w14:textId="77777777" w:rsidR="00A6772B" w:rsidRDefault="00A6772B">
      <w:pPr>
        <w:pStyle w:val="Heading2"/>
        <w:ind w:left="38"/>
      </w:pPr>
    </w:p>
    <w:p w14:paraId="716BC33C" w14:textId="77777777" w:rsidR="00A6772B" w:rsidRDefault="00A6772B">
      <w:pPr>
        <w:pStyle w:val="Heading2"/>
        <w:ind w:left="38"/>
      </w:pPr>
    </w:p>
    <w:p w14:paraId="4E2DCC88" w14:textId="77777777" w:rsidR="00A6772B" w:rsidRDefault="00A6772B">
      <w:pPr>
        <w:pStyle w:val="Heading2"/>
        <w:ind w:left="38"/>
      </w:pPr>
    </w:p>
    <w:p w14:paraId="4E0C616F" w14:textId="77777777" w:rsidR="00A6772B" w:rsidRDefault="00A6772B">
      <w:pPr>
        <w:pStyle w:val="Heading2"/>
        <w:ind w:left="38"/>
      </w:pPr>
    </w:p>
    <w:p w14:paraId="4C02CBF8" w14:textId="77777777" w:rsidR="00A6772B" w:rsidRDefault="00A6772B">
      <w:pPr>
        <w:pStyle w:val="Heading2"/>
        <w:ind w:left="38"/>
      </w:pPr>
    </w:p>
    <w:p w14:paraId="2257D179" w14:textId="77777777" w:rsidR="00A6772B" w:rsidRDefault="00A6772B" w:rsidP="00A6772B">
      <w:pPr>
        <w:pStyle w:val="Heading2"/>
        <w:ind w:left="0" w:firstLine="0"/>
      </w:pPr>
    </w:p>
    <w:p w14:paraId="1E0BC369" w14:textId="77777777" w:rsidR="00A6772B" w:rsidRDefault="00A6772B" w:rsidP="00A6772B">
      <w:pPr>
        <w:pStyle w:val="Heading2"/>
        <w:ind w:left="0" w:firstLine="0"/>
      </w:pPr>
    </w:p>
    <w:p w14:paraId="44544C51" w14:textId="77777777" w:rsidR="00A6772B" w:rsidRDefault="00A6772B" w:rsidP="00A6772B"/>
    <w:p w14:paraId="7100899A" w14:textId="77777777" w:rsidR="00A6772B" w:rsidRDefault="00A6772B" w:rsidP="00A6772B"/>
    <w:p w14:paraId="3CABD268" w14:textId="77777777" w:rsidR="00A6772B" w:rsidRDefault="00A6772B" w:rsidP="00A6772B"/>
    <w:p w14:paraId="26B3A431" w14:textId="77777777" w:rsidR="00A6772B" w:rsidRDefault="00A6772B" w:rsidP="00A6772B"/>
    <w:p w14:paraId="54AEBF6B" w14:textId="77777777" w:rsidR="00A6772B" w:rsidRDefault="00A6772B" w:rsidP="00A6772B"/>
    <w:p w14:paraId="4EF260FC" w14:textId="77777777" w:rsidR="00A6772B" w:rsidRPr="00A6772B" w:rsidRDefault="00A6772B" w:rsidP="00A6772B"/>
    <w:p w14:paraId="437F79B7" w14:textId="77777777" w:rsidR="005A3AFD" w:rsidRDefault="005A3AFD">
      <w:pPr>
        <w:pStyle w:val="Heading2"/>
        <w:ind w:left="38"/>
      </w:pPr>
    </w:p>
    <w:p w14:paraId="0C6D36FA" w14:textId="77777777" w:rsidR="005A3AFD" w:rsidRDefault="005A3AFD">
      <w:pPr>
        <w:pStyle w:val="Heading2"/>
        <w:ind w:left="38"/>
      </w:pPr>
    </w:p>
    <w:p w14:paraId="54E2D1F6" w14:textId="77777777" w:rsidR="005A3AFD" w:rsidRDefault="005A3AFD">
      <w:pPr>
        <w:pStyle w:val="Heading2"/>
        <w:ind w:left="38"/>
      </w:pPr>
    </w:p>
    <w:p w14:paraId="1C9DAC9A" w14:textId="77777777" w:rsidR="005A3AFD" w:rsidRDefault="005A3AFD" w:rsidP="005A3AFD"/>
    <w:p w14:paraId="67F34870" w14:textId="77777777" w:rsidR="005A3AFD" w:rsidRPr="005A3AFD" w:rsidRDefault="005A3AFD" w:rsidP="005A3AFD"/>
    <w:p w14:paraId="7B2EEF3D" w14:textId="77777777" w:rsidR="005A3AFD" w:rsidRDefault="005A3AFD">
      <w:pPr>
        <w:pStyle w:val="Heading2"/>
        <w:ind w:left="38"/>
      </w:pPr>
    </w:p>
    <w:p w14:paraId="529CEF58" w14:textId="77777777" w:rsidR="005A3AFD" w:rsidRDefault="005A3AFD" w:rsidP="005A3AFD"/>
    <w:p w14:paraId="6996EA4B" w14:textId="77777777" w:rsidR="005A3AFD" w:rsidRDefault="005A3AFD" w:rsidP="005A3AFD"/>
    <w:p w14:paraId="5DA72B97" w14:textId="77777777" w:rsidR="005A3AFD" w:rsidRPr="005A3AFD" w:rsidRDefault="005A3AFD" w:rsidP="005A3AFD"/>
    <w:p w14:paraId="714032B8" w14:textId="77777777" w:rsidR="00AB0215" w:rsidRDefault="009348C1">
      <w:pPr>
        <w:pStyle w:val="Heading2"/>
        <w:ind w:left="38"/>
      </w:pPr>
      <w:r>
        <w:lastRenderedPageBreak/>
        <w:t xml:space="preserve">Helpful Contacts </w:t>
      </w:r>
    </w:p>
    <w:p w14:paraId="46E6A824" w14:textId="77777777" w:rsidR="00AB0215" w:rsidRDefault="009348C1">
      <w:pPr>
        <w:spacing w:after="0" w:line="259" w:lineRule="auto"/>
        <w:ind w:left="43" w:right="0" w:firstLine="0"/>
        <w:jc w:val="left"/>
      </w:pPr>
      <w:r>
        <w:rPr>
          <w:b/>
        </w:rPr>
        <w:t xml:space="preserve"> </w:t>
      </w:r>
    </w:p>
    <w:p w14:paraId="19CD4B1E" w14:textId="77777777" w:rsidR="00AB0215" w:rsidRDefault="009348C1">
      <w:pPr>
        <w:spacing w:after="1" w:line="238" w:lineRule="auto"/>
        <w:ind w:left="38" w:right="195"/>
        <w:jc w:val="left"/>
      </w:pPr>
      <w:r>
        <w:rPr>
          <w:b/>
        </w:rPr>
        <w:t>Federal Student Aid Processor</w:t>
      </w:r>
      <w:r>
        <w:t xml:space="preserve"> – to find more information about Direct Loans, complete your DL Master Promissory Note, or find information about DL repayment plans and managing your loan repayment go to </w:t>
      </w:r>
      <w:hyperlink r:id="rId19">
        <w:r>
          <w:rPr>
            <w:color w:val="0000FF"/>
            <w:u w:val="single" w:color="0000FF"/>
          </w:rPr>
          <w:t>www.StudentAid.gov</w:t>
        </w:r>
      </w:hyperlink>
      <w:hyperlink r:id="rId20">
        <w:r>
          <w:t xml:space="preserve"> </w:t>
        </w:r>
      </w:hyperlink>
      <w:r>
        <w:t xml:space="preserve"> </w:t>
      </w:r>
    </w:p>
    <w:p w14:paraId="73C76FCC" w14:textId="77777777" w:rsidR="00AB0215" w:rsidRDefault="009348C1">
      <w:pPr>
        <w:spacing w:after="0" w:line="259" w:lineRule="auto"/>
        <w:ind w:left="43" w:right="0" w:firstLine="0"/>
        <w:jc w:val="left"/>
      </w:pPr>
      <w:r>
        <w:t xml:space="preserve"> </w:t>
      </w:r>
    </w:p>
    <w:p w14:paraId="4518E443" w14:textId="77777777" w:rsidR="00AB0215" w:rsidRDefault="00A6772B" w:rsidP="00A6772B">
      <w:pPr>
        <w:ind w:left="39" w:right="403"/>
      </w:pPr>
      <w:r>
        <w:rPr>
          <w:b/>
        </w:rPr>
        <w:t>DGSOM</w:t>
      </w:r>
      <w:r w:rsidR="009348C1">
        <w:rPr>
          <w:b/>
        </w:rPr>
        <w:t xml:space="preserve"> Financial Aid</w:t>
      </w:r>
      <w:r>
        <w:rPr>
          <w:b/>
        </w:rPr>
        <w:t xml:space="preserve"> and Scholarships</w:t>
      </w:r>
      <w:r w:rsidR="009348C1">
        <w:rPr>
          <w:b/>
        </w:rPr>
        <w:t xml:space="preserve"> Office</w:t>
      </w:r>
      <w:r w:rsidR="009348C1">
        <w:t xml:space="preserve"> –</w:t>
      </w:r>
      <w:r w:rsidR="009348C1">
        <w:rPr>
          <w:color w:val="333399"/>
        </w:rPr>
        <w:t xml:space="preserve"> </w:t>
      </w:r>
      <w:r w:rsidR="009348C1">
        <w:t xml:space="preserve">to find more </w:t>
      </w:r>
      <w:r>
        <w:t xml:space="preserve">information about loan eligibility and/or disbursements you may email us at </w:t>
      </w:r>
      <w:hyperlink r:id="rId21" w:history="1">
        <w:r w:rsidR="005A3AFD" w:rsidRPr="00A53324">
          <w:rPr>
            <w:rStyle w:val="Hyperlink"/>
          </w:rPr>
          <w:t>dgsomfas@mednet.ucla.edu</w:t>
        </w:r>
      </w:hyperlink>
      <w:r>
        <w:t xml:space="preserve">. </w:t>
      </w:r>
    </w:p>
    <w:p w14:paraId="66F9C19E" w14:textId="77777777" w:rsidR="00AB0215" w:rsidRDefault="009348C1">
      <w:pPr>
        <w:spacing w:after="0" w:line="259" w:lineRule="auto"/>
        <w:ind w:left="43" w:right="0" w:firstLine="0"/>
        <w:jc w:val="left"/>
      </w:pPr>
      <w:r>
        <w:t xml:space="preserve"> </w:t>
      </w:r>
    </w:p>
    <w:p w14:paraId="1685BE17" w14:textId="77777777" w:rsidR="00AB0215" w:rsidRDefault="00A6772B">
      <w:pPr>
        <w:ind w:left="39" w:right="403"/>
      </w:pPr>
      <w:r>
        <w:rPr>
          <w:b/>
        </w:rPr>
        <w:t>DGSOM</w:t>
      </w:r>
      <w:r w:rsidR="009348C1">
        <w:rPr>
          <w:b/>
        </w:rPr>
        <w:t xml:space="preserve"> Registrar –</w:t>
      </w:r>
      <w:r w:rsidR="009348C1">
        <w:rPr>
          <w:b/>
          <w:color w:val="333399"/>
        </w:rPr>
        <w:t xml:space="preserve"> </w:t>
      </w:r>
      <w:r w:rsidR="009348C1">
        <w:t>with questions regarding what constitutes at least half</w:t>
      </w:r>
      <w:r w:rsidR="005A3AFD">
        <w:t>-</w:t>
      </w:r>
      <w:r w:rsidR="009348C1">
        <w:t xml:space="preserve">time status for financial aid eligibility: </w:t>
      </w:r>
      <w:r w:rsidR="009348C1">
        <w:rPr>
          <w:color w:val="0000FF"/>
          <w:u w:val="single" w:color="0000FF"/>
        </w:rPr>
        <w:t>registrar@mednet.ucla.edu</w:t>
      </w:r>
      <w:r w:rsidR="009348C1">
        <w:t xml:space="preserve"> or call (310) 206-0434</w:t>
      </w:r>
      <w:r>
        <w:t>.</w:t>
      </w:r>
    </w:p>
    <w:p w14:paraId="23DA3D37" w14:textId="77777777" w:rsidR="00AB0215" w:rsidRDefault="009348C1">
      <w:pPr>
        <w:spacing w:after="0" w:line="259" w:lineRule="auto"/>
        <w:ind w:left="43" w:right="0" w:firstLine="0"/>
        <w:jc w:val="left"/>
      </w:pPr>
      <w:r>
        <w:t xml:space="preserve"> </w:t>
      </w:r>
    </w:p>
    <w:p w14:paraId="066B3E0D" w14:textId="77777777" w:rsidR="00AB0215" w:rsidRDefault="00A6772B">
      <w:pPr>
        <w:ind w:left="39" w:right="403"/>
      </w:pPr>
      <w:r>
        <w:rPr>
          <w:b/>
        </w:rPr>
        <w:t xml:space="preserve">UCLA </w:t>
      </w:r>
      <w:r w:rsidR="009348C1">
        <w:rPr>
          <w:b/>
        </w:rPr>
        <w:t>Student Loan Office –</w:t>
      </w:r>
      <w:r w:rsidR="009348C1">
        <w:rPr>
          <w:b/>
          <w:color w:val="333399"/>
        </w:rPr>
        <w:t xml:space="preserve"> </w:t>
      </w:r>
      <w:r w:rsidR="009348C1">
        <w:t xml:space="preserve">to find more information about UCLA Debt Management Session requirement or to complete DMS on-line, go to </w:t>
      </w:r>
      <w:hyperlink r:id="rId22">
        <w:r w:rsidR="009348C1">
          <w:rPr>
            <w:color w:val="0000FF"/>
            <w:u w:val="single" w:color="0000FF"/>
          </w:rPr>
          <w:t>www.loans.ucla.edu</w:t>
        </w:r>
      </w:hyperlink>
      <w:hyperlink r:id="rId23">
        <w:r w:rsidR="009348C1">
          <w:t xml:space="preserve"> </w:t>
        </w:r>
      </w:hyperlink>
      <w:r w:rsidR="009348C1">
        <w:t xml:space="preserve">or call 310-825-9864. </w:t>
      </w:r>
    </w:p>
    <w:p w14:paraId="5B382EBF" w14:textId="77777777" w:rsidR="00AB0215" w:rsidRDefault="009348C1">
      <w:pPr>
        <w:spacing w:after="0" w:line="259" w:lineRule="auto"/>
        <w:ind w:left="43" w:right="0" w:firstLine="0"/>
        <w:jc w:val="left"/>
      </w:pPr>
      <w:r>
        <w:t xml:space="preserve"> </w:t>
      </w:r>
    </w:p>
    <w:p w14:paraId="15662DCE" w14:textId="77777777" w:rsidR="00AB0215" w:rsidRDefault="00A6772B">
      <w:pPr>
        <w:spacing w:after="1" w:line="238" w:lineRule="auto"/>
        <w:ind w:left="38" w:right="195"/>
        <w:jc w:val="left"/>
      </w:pPr>
      <w:r>
        <w:rPr>
          <w:b/>
        </w:rPr>
        <w:t xml:space="preserve">UCLA </w:t>
      </w:r>
      <w:r w:rsidR="009348C1">
        <w:rPr>
          <w:b/>
        </w:rPr>
        <w:t>Student Accounting –</w:t>
      </w:r>
      <w:r w:rsidR="009348C1">
        <w:rPr>
          <w:b/>
          <w:color w:val="333399"/>
        </w:rPr>
        <w:t xml:space="preserve"> </w:t>
      </w:r>
      <w:r w:rsidR="009348C1">
        <w:t xml:space="preserve">to sign up for Bruin Direct (electronic deposit of your financial aid refund to your bank account) or to check on the status of your refund, go to: </w:t>
      </w:r>
      <w:hyperlink r:id="rId24">
        <w:r w:rsidR="009348C1">
          <w:rPr>
            <w:color w:val="0000FF"/>
            <w:u w:val="single" w:color="0000FF"/>
          </w:rPr>
          <w:t>www.finance.ucla.edu</w:t>
        </w:r>
      </w:hyperlink>
      <w:hyperlink r:id="rId25">
        <w:r w:rsidR="009348C1">
          <w:t xml:space="preserve"> </w:t>
        </w:r>
      </w:hyperlink>
      <w:r w:rsidR="009348C1">
        <w:t xml:space="preserve">or call 310-825-9194. </w:t>
      </w:r>
    </w:p>
    <w:p w14:paraId="0BF7F834" w14:textId="77777777" w:rsidR="00AB0215" w:rsidRDefault="009348C1">
      <w:pPr>
        <w:spacing w:after="0" w:line="259" w:lineRule="auto"/>
        <w:ind w:left="43" w:right="0" w:firstLine="0"/>
        <w:jc w:val="left"/>
      </w:pPr>
      <w:r>
        <w:t xml:space="preserve"> </w:t>
      </w:r>
    </w:p>
    <w:p w14:paraId="42F9977E" w14:textId="77777777" w:rsidR="00AB0215" w:rsidRDefault="009348C1">
      <w:pPr>
        <w:spacing w:after="0" w:line="259" w:lineRule="auto"/>
        <w:ind w:left="43" w:right="0" w:firstLine="0"/>
        <w:jc w:val="left"/>
      </w:pPr>
      <w:r>
        <w:t xml:space="preserve"> </w:t>
      </w:r>
    </w:p>
    <w:sectPr w:rsidR="00AB0215">
      <w:headerReference w:type="even" r:id="rId26"/>
      <w:headerReference w:type="default" r:id="rId27"/>
      <w:headerReference w:type="first" r:id="rId28"/>
      <w:pgSz w:w="12240" w:h="15840"/>
      <w:pgMar w:top="150" w:right="516" w:bottom="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8683" w14:textId="77777777" w:rsidR="004B1C4B" w:rsidRDefault="004B1C4B">
      <w:pPr>
        <w:spacing w:after="0" w:line="240" w:lineRule="auto"/>
      </w:pPr>
      <w:r>
        <w:separator/>
      </w:r>
    </w:p>
  </w:endnote>
  <w:endnote w:type="continuationSeparator" w:id="0">
    <w:p w14:paraId="47AC6994" w14:textId="77777777" w:rsidR="004B1C4B" w:rsidRDefault="004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A5C0" w14:textId="77777777" w:rsidR="004B1C4B" w:rsidRDefault="004B1C4B">
      <w:pPr>
        <w:spacing w:after="0" w:line="240" w:lineRule="auto"/>
      </w:pPr>
      <w:r>
        <w:separator/>
      </w:r>
    </w:p>
  </w:footnote>
  <w:footnote w:type="continuationSeparator" w:id="0">
    <w:p w14:paraId="3B5896F6" w14:textId="77777777" w:rsidR="004B1C4B" w:rsidRDefault="004B1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CC1" w14:textId="77777777" w:rsidR="00AB0215" w:rsidRDefault="009348C1">
    <w:r>
      <w:rPr>
        <w:rFonts w:ascii="Calibri" w:eastAsia="Calibri" w:hAnsi="Calibri" w:cs="Calibri"/>
        <w:noProof/>
      </w:rPr>
      <mc:AlternateContent>
        <mc:Choice Requires="wpg">
          <w:drawing>
            <wp:anchor distT="0" distB="0" distL="114300" distR="114300" simplePos="0" relativeHeight="251658240" behindDoc="1" locked="0" layoutInCell="1" allowOverlap="1" wp14:anchorId="4058E34E" wp14:editId="2D14FA6F">
              <wp:simplePos x="0" y="0"/>
              <wp:positionH relativeFrom="page">
                <wp:posOffset>0</wp:posOffset>
              </wp:positionH>
              <wp:positionV relativeFrom="page">
                <wp:posOffset>0</wp:posOffset>
              </wp:positionV>
              <wp:extent cx="7772400" cy="10058400"/>
              <wp:effectExtent l="0" t="0" r="0" b="0"/>
              <wp:wrapNone/>
              <wp:docPr id="4908" name="Group 490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136" name="Shape 513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908" style="width:612pt;height:792pt;position:absolute;z-index:-2147483648;mso-position-horizontal-relative:page;mso-position-horizontal:absolute;margin-left:0pt;mso-position-vertical-relative:page;margin-top:0pt;" coordsize="77724,100584">
              <v:shape id="Shape 5137" style="position:absolute;width:77724;height:100584;left:0;top:0;" coordsize="7772400,10058400" path="m0,0l7772400,0l7772400,10058400l0,10058400l0,0">
                <v:stroke weight="0pt" endcap="flat" joinstyle="miter" miterlimit="10" on="false" color="#000000" opacity="0"/>
                <v:fill on="true" color="#ffffc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E8F" w14:textId="77777777" w:rsidR="00AB0215" w:rsidRDefault="009348C1">
    <w:r>
      <w:rPr>
        <w:rFonts w:ascii="Calibri" w:eastAsia="Calibri" w:hAnsi="Calibri" w:cs="Calibri"/>
        <w:noProof/>
      </w:rPr>
      <mc:AlternateContent>
        <mc:Choice Requires="wpg">
          <w:drawing>
            <wp:anchor distT="0" distB="0" distL="114300" distR="114300" simplePos="0" relativeHeight="251659264" behindDoc="1" locked="0" layoutInCell="1" allowOverlap="1" wp14:anchorId="18D838A9" wp14:editId="3A02780C">
              <wp:simplePos x="0" y="0"/>
              <wp:positionH relativeFrom="page">
                <wp:posOffset>0</wp:posOffset>
              </wp:positionH>
              <wp:positionV relativeFrom="page">
                <wp:posOffset>0</wp:posOffset>
              </wp:positionV>
              <wp:extent cx="7772400" cy="10058400"/>
              <wp:effectExtent l="0" t="0" r="0" b="0"/>
              <wp:wrapNone/>
              <wp:docPr id="4905" name="Group 490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134" name="Shape 513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905" style="width:612pt;height:792pt;position:absolute;z-index:-2147483648;mso-position-horizontal-relative:page;mso-position-horizontal:absolute;margin-left:0pt;mso-position-vertical-relative:page;margin-top:0pt;" coordsize="77724,100584">
              <v:shape id="Shape 5135" style="position:absolute;width:77724;height:100584;left:0;top:0;" coordsize="7772400,10058400" path="m0,0l7772400,0l7772400,10058400l0,10058400l0,0">
                <v:stroke weight="0pt" endcap="flat" joinstyle="miter" miterlimit="10" on="false" color="#000000" opacity="0"/>
                <v:fill on="true" color="#ffffc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B1CE" w14:textId="77777777" w:rsidR="00AB0215" w:rsidRDefault="009348C1">
    <w:r>
      <w:rPr>
        <w:rFonts w:ascii="Calibri" w:eastAsia="Calibri" w:hAnsi="Calibri" w:cs="Calibri"/>
        <w:noProof/>
      </w:rPr>
      <mc:AlternateContent>
        <mc:Choice Requires="wpg">
          <w:drawing>
            <wp:anchor distT="0" distB="0" distL="114300" distR="114300" simplePos="0" relativeHeight="251660288" behindDoc="1" locked="0" layoutInCell="1" allowOverlap="1" wp14:anchorId="0BC4373C" wp14:editId="0187A83B">
              <wp:simplePos x="0" y="0"/>
              <wp:positionH relativeFrom="page">
                <wp:posOffset>0</wp:posOffset>
              </wp:positionH>
              <wp:positionV relativeFrom="page">
                <wp:posOffset>0</wp:posOffset>
              </wp:positionV>
              <wp:extent cx="7772400" cy="10058400"/>
              <wp:effectExtent l="0" t="0" r="0" b="0"/>
              <wp:wrapNone/>
              <wp:docPr id="4902" name="Group 490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132" name="Shape 513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902" style="width:612pt;height:792pt;position:absolute;z-index:-2147483648;mso-position-horizontal-relative:page;mso-position-horizontal:absolute;margin-left:0pt;mso-position-vertical-relative:page;margin-top:0pt;" coordsize="77724,100584">
              <v:shape id="Shape 5133" style="position:absolute;width:77724;height:100584;left:0;top:0;" coordsize="7772400,10058400" path="m0,0l7772400,0l7772400,10058400l0,10058400l0,0">
                <v:stroke weight="0pt" endcap="flat" joinstyle="miter" miterlimit="10" on="false" color="#000000" opacity="0"/>
                <v:fill on="true" color="#ffffc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D97"/>
    <w:multiLevelType w:val="hybridMultilevel"/>
    <w:tmpl w:val="A8180B68"/>
    <w:lvl w:ilvl="0" w:tplc="F612D422">
      <w:start w:val="3"/>
      <w:numFmt w:val="decimal"/>
      <w:lvlText w:val="%1"/>
      <w:lvlJc w:val="left"/>
      <w:pPr>
        <w:ind w:left="720" w:hanging="360"/>
      </w:pPr>
      <w:rPr>
        <w:rFonts w:hint="default"/>
        <w:b/>
        <w:color w:val="FFFF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C2C06"/>
    <w:multiLevelType w:val="hybridMultilevel"/>
    <w:tmpl w:val="57581CA6"/>
    <w:lvl w:ilvl="0" w:tplc="564896A6">
      <w:start w:val="2"/>
      <w:numFmt w:val="decimal"/>
      <w:lvlText w:val="%1"/>
      <w:lvlJc w:val="left"/>
      <w:pPr>
        <w:ind w:left="360"/>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1" w:tplc="E648F694">
      <w:start w:val="1"/>
      <w:numFmt w:val="lowerLetter"/>
      <w:lvlText w:val="%2"/>
      <w:lvlJc w:val="left"/>
      <w:pPr>
        <w:ind w:left="151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2" w:tplc="583C8CF2">
      <w:start w:val="1"/>
      <w:numFmt w:val="lowerRoman"/>
      <w:lvlText w:val="%3"/>
      <w:lvlJc w:val="left"/>
      <w:pPr>
        <w:ind w:left="223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3" w:tplc="9EC0A7E0">
      <w:start w:val="1"/>
      <w:numFmt w:val="decimal"/>
      <w:lvlText w:val="%4"/>
      <w:lvlJc w:val="left"/>
      <w:pPr>
        <w:ind w:left="295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4" w:tplc="B73AAC9A">
      <w:start w:val="1"/>
      <w:numFmt w:val="lowerLetter"/>
      <w:lvlText w:val="%5"/>
      <w:lvlJc w:val="left"/>
      <w:pPr>
        <w:ind w:left="367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5" w:tplc="03C865BA">
      <w:start w:val="1"/>
      <w:numFmt w:val="lowerRoman"/>
      <w:lvlText w:val="%6"/>
      <w:lvlJc w:val="left"/>
      <w:pPr>
        <w:ind w:left="439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6" w:tplc="E9784E28">
      <w:start w:val="1"/>
      <w:numFmt w:val="decimal"/>
      <w:lvlText w:val="%7"/>
      <w:lvlJc w:val="left"/>
      <w:pPr>
        <w:ind w:left="511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7" w:tplc="B560C026">
      <w:start w:val="1"/>
      <w:numFmt w:val="lowerLetter"/>
      <w:lvlText w:val="%8"/>
      <w:lvlJc w:val="left"/>
      <w:pPr>
        <w:ind w:left="583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8" w:tplc="12DA7FA6">
      <w:start w:val="1"/>
      <w:numFmt w:val="lowerRoman"/>
      <w:lvlText w:val="%9"/>
      <w:lvlJc w:val="left"/>
      <w:pPr>
        <w:ind w:left="6552"/>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abstractNum>
  <w:abstractNum w:abstractNumId="2" w15:restartNumberingAfterBreak="0">
    <w:nsid w:val="79905540"/>
    <w:multiLevelType w:val="hybridMultilevel"/>
    <w:tmpl w:val="73785C9E"/>
    <w:lvl w:ilvl="0" w:tplc="9FD4F3DE">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44BD6">
      <w:start w:val="1"/>
      <w:numFmt w:val="bullet"/>
      <w:lvlText w:val="o"/>
      <w:lvlJc w:val="left"/>
      <w:pPr>
        <w:ind w:left="1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00967E">
      <w:start w:val="1"/>
      <w:numFmt w:val="bullet"/>
      <w:lvlText w:val="▪"/>
      <w:lvlJc w:val="left"/>
      <w:pPr>
        <w:ind w:left="18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88934">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4ECF0">
      <w:start w:val="1"/>
      <w:numFmt w:val="bullet"/>
      <w:lvlText w:val="o"/>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2482C">
      <w:start w:val="1"/>
      <w:numFmt w:val="bullet"/>
      <w:lvlText w:val="▪"/>
      <w:lvlJc w:val="left"/>
      <w:pPr>
        <w:ind w:left="4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A2C74E">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4695C">
      <w:start w:val="1"/>
      <w:numFmt w:val="bullet"/>
      <w:lvlText w:val="o"/>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FCD23A">
      <w:start w:val="1"/>
      <w:numFmt w:val="bullet"/>
      <w:lvlText w:val="▪"/>
      <w:lvlJc w:val="left"/>
      <w:pPr>
        <w:ind w:left="6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0930492">
    <w:abstractNumId w:val="2"/>
  </w:num>
  <w:num w:numId="2" w16cid:durableId="899369535">
    <w:abstractNumId w:val="1"/>
  </w:num>
  <w:num w:numId="3" w16cid:durableId="77786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15"/>
    <w:rsid w:val="00027166"/>
    <w:rsid w:val="00106F54"/>
    <w:rsid w:val="001D0802"/>
    <w:rsid w:val="004B1C4B"/>
    <w:rsid w:val="005A3AFD"/>
    <w:rsid w:val="00896EF1"/>
    <w:rsid w:val="008C3440"/>
    <w:rsid w:val="009348C1"/>
    <w:rsid w:val="00A6772B"/>
    <w:rsid w:val="00AB0215"/>
    <w:rsid w:val="00E4624D"/>
    <w:rsid w:val="00E70CF8"/>
    <w:rsid w:val="00F46EA3"/>
    <w:rsid w:val="00F555FA"/>
    <w:rsid w:val="00F6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27BD"/>
  <w15:docId w15:val="{4C26785A-72DD-4AAF-9103-AF3B0A9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3" w:right="416" w:hanging="10"/>
      <w:jc w:val="both"/>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53" w:hanging="10"/>
      <w:outlineLvl w:val="0"/>
    </w:pPr>
    <w:rPr>
      <w:rFonts w:ascii="Century Gothic" w:eastAsia="Century Gothic" w:hAnsi="Century Gothic" w:cs="Century Gothic"/>
      <w:b/>
      <w:color w:val="336699"/>
      <w:sz w:val="32"/>
    </w:rPr>
  </w:style>
  <w:style w:type="paragraph" w:styleId="Heading2">
    <w:name w:val="heading 2"/>
    <w:next w:val="Normal"/>
    <w:link w:val="Heading2Char"/>
    <w:uiPriority w:val="9"/>
    <w:unhideWhenUsed/>
    <w:qFormat/>
    <w:pPr>
      <w:keepNext/>
      <w:keepLines/>
      <w:spacing w:after="0"/>
      <w:ind w:left="53" w:hanging="10"/>
      <w:outlineLvl w:val="1"/>
    </w:pPr>
    <w:rPr>
      <w:rFonts w:ascii="Century Gothic" w:eastAsia="Century Gothic" w:hAnsi="Century Gothic" w:cs="Century Gothic"/>
      <w:b/>
      <w:color w:val="336699"/>
      <w:sz w:val="32"/>
    </w:rPr>
  </w:style>
  <w:style w:type="paragraph" w:styleId="Heading3">
    <w:name w:val="heading 3"/>
    <w:next w:val="Normal"/>
    <w:link w:val="Heading3Char"/>
    <w:uiPriority w:val="9"/>
    <w:unhideWhenUsed/>
    <w:qFormat/>
    <w:pPr>
      <w:keepNext/>
      <w:keepLines/>
      <w:spacing w:after="0"/>
      <w:ind w:left="53" w:hanging="10"/>
      <w:outlineLvl w:val="2"/>
    </w:pPr>
    <w:rPr>
      <w:rFonts w:ascii="Lucida Sans Unicode" w:eastAsia="Lucida Sans Unicode" w:hAnsi="Lucida Sans Unicode" w:cs="Lucida Sans Unicode"/>
      <w:color w:val="FFFFFF"/>
      <w:sz w:val="28"/>
      <w:shd w:val="clear" w:color="auto" w:fill="336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Lucida Sans Unicode" w:eastAsia="Lucida Sans Unicode" w:hAnsi="Lucida Sans Unicode" w:cs="Lucida Sans Unicode"/>
      <w:color w:val="FFFFFF"/>
      <w:sz w:val="28"/>
      <w:shd w:val="clear" w:color="auto" w:fill="336699"/>
    </w:rPr>
  </w:style>
  <w:style w:type="character" w:customStyle="1" w:styleId="Heading1Char">
    <w:name w:val="Heading 1 Char"/>
    <w:link w:val="Heading1"/>
    <w:rPr>
      <w:rFonts w:ascii="Century Gothic" w:eastAsia="Century Gothic" w:hAnsi="Century Gothic" w:cs="Century Gothic"/>
      <w:b/>
      <w:color w:val="336699"/>
      <w:sz w:val="32"/>
    </w:rPr>
  </w:style>
  <w:style w:type="character" w:customStyle="1" w:styleId="Heading2Char">
    <w:name w:val="Heading 2 Char"/>
    <w:link w:val="Heading2"/>
    <w:rPr>
      <w:rFonts w:ascii="Century Gothic" w:eastAsia="Century Gothic" w:hAnsi="Century Gothic" w:cs="Century Gothic"/>
      <w:b/>
      <w:color w:val="3366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555FA"/>
    <w:rPr>
      <w:color w:val="0563C1" w:themeColor="hyperlink"/>
      <w:u w:val="single"/>
    </w:rPr>
  </w:style>
  <w:style w:type="character" w:styleId="UnresolvedMention">
    <w:name w:val="Unresolved Mention"/>
    <w:basedOn w:val="DefaultParagraphFont"/>
    <w:uiPriority w:val="99"/>
    <w:semiHidden/>
    <w:unhideWhenUsed/>
    <w:rsid w:val="00F555FA"/>
    <w:rPr>
      <w:color w:val="605E5C"/>
      <w:shd w:val="clear" w:color="auto" w:fill="E1DFDD"/>
    </w:rPr>
  </w:style>
  <w:style w:type="paragraph" w:styleId="ListParagraph">
    <w:name w:val="List Paragraph"/>
    <w:basedOn w:val="Normal"/>
    <w:uiPriority w:val="34"/>
    <w:qFormat/>
    <w:rsid w:val="00F5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udentaid.gov/" TargetMode="External"/><Relationship Id="rId18" Type="http://schemas.openxmlformats.org/officeDocument/2006/relationships/hyperlink" Target="http://www.loans.ucla.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gsomfas@mednet.ucla.edu" TargetMode="External"/><Relationship Id="rId7" Type="http://schemas.openxmlformats.org/officeDocument/2006/relationships/image" Target="media/image1.png"/><Relationship Id="rId12" Type="http://schemas.openxmlformats.org/officeDocument/2006/relationships/hyperlink" Target="http://www.studentaid.gov/" TargetMode="External"/><Relationship Id="rId17" Type="http://schemas.openxmlformats.org/officeDocument/2006/relationships/hyperlink" Target="http://www.loans.ucla.edu/" TargetMode="External"/><Relationship Id="rId25" Type="http://schemas.openxmlformats.org/officeDocument/2006/relationships/hyperlink" Target="http://www.finance.ucla.edu/" TargetMode="External"/><Relationship Id="rId2" Type="http://schemas.openxmlformats.org/officeDocument/2006/relationships/styles" Target="styles.xml"/><Relationship Id="rId16" Type="http://schemas.openxmlformats.org/officeDocument/2006/relationships/hyperlink" Target="http://www.studentaid.gov/" TargetMode="External"/><Relationship Id="rId20" Type="http://schemas.openxmlformats.org/officeDocument/2006/relationships/hyperlink" Target="http://www.studentaid.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gov/" TargetMode="External"/><Relationship Id="rId24" Type="http://schemas.openxmlformats.org/officeDocument/2006/relationships/hyperlink" Target="http://www.finance.ucla.edu/" TargetMode="External"/><Relationship Id="rId5" Type="http://schemas.openxmlformats.org/officeDocument/2006/relationships/footnotes" Target="footnotes.xml"/><Relationship Id="rId15" Type="http://schemas.openxmlformats.org/officeDocument/2006/relationships/hyperlink" Target="http://www.studentaid.gov/" TargetMode="External"/><Relationship Id="rId23" Type="http://schemas.openxmlformats.org/officeDocument/2006/relationships/hyperlink" Target="http://www.loans.ucla.edu/" TargetMode="External"/><Relationship Id="rId28" Type="http://schemas.openxmlformats.org/officeDocument/2006/relationships/header" Target="header3.xml"/><Relationship Id="rId10" Type="http://schemas.openxmlformats.org/officeDocument/2006/relationships/hyperlink" Target="https://studentaid.gov/understand-aid/types/loans/interest-rates" TargetMode="External"/><Relationship Id="rId19" Type="http://schemas.openxmlformats.org/officeDocument/2006/relationships/hyperlink" Target="http://www.studentaid.gov/" TargetMode="External"/><Relationship Id="rId4" Type="http://schemas.openxmlformats.org/officeDocument/2006/relationships/webSettings" Target="webSettings.xml"/><Relationship Id="rId9" Type="http://schemas.openxmlformats.org/officeDocument/2006/relationships/hyperlink" Target="mailto:dgsomfas@mednet.ucla.edu" TargetMode="External"/><Relationship Id="rId14" Type="http://schemas.openxmlformats.org/officeDocument/2006/relationships/hyperlink" Target="http://www.studentaid.gov/" TargetMode="External"/><Relationship Id="rId22" Type="http://schemas.openxmlformats.org/officeDocument/2006/relationships/hyperlink" Target="http://www.loans.ucla.ed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UCLA Health Sciences</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Rowella</dc:creator>
  <cp:keywords/>
  <cp:lastModifiedBy>Kale, Tevita A. JR.</cp:lastModifiedBy>
  <cp:revision>5</cp:revision>
  <dcterms:created xsi:type="dcterms:W3CDTF">2023-01-22T18:50:00Z</dcterms:created>
  <dcterms:modified xsi:type="dcterms:W3CDTF">2023-01-22T18:56:00Z</dcterms:modified>
</cp:coreProperties>
</file>